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武夷山基地展馆内容策划制作服务</w:t>
      </w:r>
      <w:r>
        <w:rPr>
          <w:rFonts w:hint="eastAsia" w:ascii="方正小标宋简体" w:hAnsi="方正小标宋简体" w:eastAsia="方正小标宋简体" w:cs="方正小标宋简体"/>
          <w:sz w:val="44"/>
          <w:szCs w:val="44"/>
        </w:rPr>
        <w:t>项目</w:t>
      </w:r>
    </w:p>
    <w:p>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采购需求</w:t>
      </w:r>
    </w:p>
    <w:p>
      <w:pPr>
        <w:ind w:firstLine="0" w:firstLineChars="0"/>
        <w:jc w:val="center"/>
        <w:rPr>
          <w:rFonts w:cs="仿宋"/>
          <w:b/>
          <w:bCs/>
          <w:sz w:val="36"/>
          <w:szCs w:val="36"/>
        </w:rPr>
      </w:pPr>
    </w:p>
    <w:p>
      <w:pPr>
        <w:pStyle w:val="20"/>
        <w:numPr>
          <w:ilvl w:val="0"/>
          <w:numId w:val="1"/>
        </w:numPr>
        <w:spacing w:before="157" w:beforeLines="50" w:after="157" w:afterLines="50"/>
        <w:ind w:firstLineChars="0"/>
        <w:rPr>
          <w:rFonts w:hint="default" w:ascii="Times New Roman" w:hAnsi="Times New Roman" w:eastAsia="仿宋_GB2312" w:cs="Times New Roman"/>
          <w:b/>
          <w:bCs/>
        </w:rPr>
      </w:pPr>
      <w:r>
        <w:rPr>
          <w:rFonts w:hint="default" w:ascii="Times New Roman" w:hAnsi="Times New Roman" w:eastAsia="仿宋_GB2312" w:cs="Times New Roman"/>
          <w:b/>
          <w:bCs/>
        </w:rPr>
        <w:t>项目概况</w:t>
      </w:r>
      <w:r>
        <w:rPr>
          <w:rFonts w:hint="default" w:ascii="Times New Roman" w:hAnsi="Times New Roman" w:eastAsia="仿宋_GB2312" w:cs="Times New Roman"/>
          <w:b/>
          <w:bCs/>
          <w:lang w:eastAsia="zh-CN"/>
        </w:rPr>
        <w:t>：</w:t>
      </w:r>
    </w:p>
    <w:p>
      <w:pPr>
        <w:rPr>
          <w:rFonts w:hint="default" w:ascii="Times New Roman" w:hAnsi="Times New Roman" w:eastAsia="仿宋_GB2312" w:cs="Times New Roman"/>
        </w:rPr>
      </w:pPr>
      <w:r>
        <w:rPr>
          <w:rFonts w:hint="default" w:ascii="Times New Roman" w:hAnsi="Times New Roman" w:eastAsia="仿宋_GB2312" w:cs="Times New Roman"/>
        </w:rPr>
        <w:t>本项目旨在为科普馆的建设提供核心内容支撑，通过系统化的文案策划与脚本撰写，全面展现茶叶质量评价、质量控制和质量监管等各个方面，突出“质量安全、科学认知、产业赋能”的主题。</w:t>
      </w:r>
    </w:p>
    <w:p>
      <w:pPr>
        <w:rPr>
          <w:rFonts w:hint="default" w:ascii="Times New Roman" w:hAnsi="Times New Roman" w:eastAsia="仿宋_GB2312" w:cs="Times New Roman"/>
          <w:lang w:val="en-US" w:eastAsia="zh-CN"/>
        </w:rPr>
      </w:pPr>
      <w:r>
        <w:rPr>
          <w:rFonts w:hint="default" w:ascii="Times New Roman" w:hAnsi="Times New Roman" w:eastAsia="仿宋_GB2312" w:cs="Times New Roman"/>
        </w:rPr>
        <w:t>1、项目名称：</w:t>
      </w:r>
      <w:r>
        <w:rPr>
          <w:rFonts w:hint="eastAsia" w:ascii="Times New Roman" w:hAnsi="Times New Roman" w:eastAsia="仿宋_GB2312" w:cs="Times New Roman"/>
          <w:lang w:eastAsia="zh-CN"/>
        </w:rPr>
        <w:t>武夷山基地展馆内容策划制</w:t>
      </w:r>
      <w:r>
        <w:rPr>
          <w:rFonts w:hint="eastAsia" w:ascii="Times New Roman" w:hAnsi="Times New Roman" w:eastAsia="仿宋_GB2312" w:cs="Times New Roman"/>
          <w:lang w:val="en-US" w:eastAsia="zh-CN"/>
        </w:rPr>
        <w:t>作服务</w:t>
      </w:r>
    </w:p>
    <w:p>
      <w:pPr>
        <w:rPr>
          <w:rFonts w:hint="default" w:ascii="Times New Roman" w:hAnsi="Times New Roman" w:eastAsia="仿宋_GB2312" w:cs="Times New Roman"/>
        </w:rPr>
      </w:pPr>
      <w:r>
        <w:rPr>
          <w:rFonts w:hint="default" w:ascii="Times New Roman" w:hAnsi="Times New Roman" w:eastAsia="仿宋_GB2312" w:cs="Times New Roman"/>
        </w:rPr>
        <w:t>2、主要内容：内容策划、脚本撰写及展项创意文字描述</w:t>
      </w:r>
      <w:r>
        <w:rPr>
          <w:rFonts w:hint="default" w:ascii="Times New Roman" w:hAnsi="Times New Roman" w:eastAsia="仿宋_GB2312" w:cs="Times New Roman"/>
          <w:lang w:eastAsia="zh-CN"/>
        </w:rPr>
        <w:t>。</w:t>
      </w:r>
    </w:p>
    <w:p>
      <w:pPr>
        <w:rPr>
          <w:rFonts w:hint="default" w:ascii="Times New Roman" w:hAnsi="Times New Roman" w:eastAsia="仿宋_GB2312" w:cs="Times New Roman"/>
        </w:rPr>
      </w:pPr>
      <w:r>
        <w:rPr>
          <w:rFonts w:hint="default" w:ascii="Times New Roman" w:hAnsi="Times New Roman" w:eastAsia="仿宋_GB2312" w:cs="Times New Roman"/>
        </w:rPr>
        <w:t>3、服务目标：承接方需交付一套逻辑严密、科学准确、文风生动且具备落地可行性的全馆展陈大纲及详细文案脚本</w:t>
      </w:r>
      <w:r>
        <w:rPr>
          <w:rFonts w:hint="default" w:ascii="Times New Roman" w:hAnsi="Times New Roman" w:eastAsia="仿宋_GB2312" w:cs="Times New Roman"/>
          <w:lang w:eastAsia="zh-CN"/>
        </w:rPr>
        <w:t>。</w:t>
      </w:r>
    </w:p>
    <w:p>
      <w:pPr>
        <w:rPr>
          <w:rFonts w:hint="default" w:ascii="Times New Roman" w:hAnsi="Times New Roman" w:eastAsia="仿宋_GB2312" w:cs="Times New Roman"/>
          <w:lang w:eastAsia="zh-CN"/>
        </w:rPr>
      </w:pPr>
      <w:r>
        <w:rPr>
          <w:rFonts w:hint="default" w:ascii="Times New Roman" w:hAnsi="Times New Roman" w:eastAsia="仿宋_GB2312" w:cs="Times New Roman"/>
        </w:rPr>
        <w:t>4、项目预算：人民币肆万元整（￥40,000）</w:t>
      </w:r>
    </w:p>
    <w:p>
      <w:pPr>
        <w:ind w:firstLine="0" w:firstLineChars="0"/>
      </w:pPr>
    </w:p>
    <w:p>
      <w:pPr>
        <w:pStyle w:val="20"/>
        <w:numPr>
          <w:ilvl w:val="0"/>
          <w:numId w:val="1"/>
        </w:numPr>
        <w:spacing w:before="157" w:beforeLines="50" w:after="157" w:afterLines="50"/>
        <w:ind w:firstLineChars="0"/>
        <w:rPr>
          <w:rFonts w:hint="default" w:ascii="Times New Roman" w:hAnsi="Times New Roman" w:eastAsia="仿宋_GB2312" w:cs="Times New Roman"/>
        </w:rPr>
      </w:pPr>
      <w:r>
        <w:rPr>
          <w:rFonts w:hint="default" w:ascii="Times New Roman" w:hAnsi="Times New Roman" w:eastAsia="仿宋_GB2312" w:cs="Times New Roman"/>
          <w:b/>
          <w:bCs/>
          <w:lang w:val="en-US" w:eastAsia="zh-CN"/>
        </w:rPr>
        <w:t>技术和</w:t>
      </w:r>
      <w:r>
        <w:rPr>
          <w:rFonts w:hint="default" w:ascii="Times New Roman" w:hAnsi="Times New Roman" w:eastAsia="仿宋_GB2312" w:cs="Times New Roman"/>
          <w:b/>
          <w:bCs/>
        </w:rPr>
        <w:t>服务要求</w:t>
      </w:r>
      <w:r>
        <w:rPr>
          <w:rFonts w:hint="default" w:ascii="Times New Roman" w:hAnsi="Times New Roman" w:eastAsia="仿宋_GB2312" w:cs="Times New Roman"/>
          <w:b/>
          <w:bCs/>
          <w:lang w:eastAsia="zh-CN"/>
        </w:rPr>
        <w:t>：</w:t>
      </w:r>
    </w:p>
    <w:tbl>
      <w:tblPr>
        <w:tblStyle w:val="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55"/>
        <w:gridCol w:w="5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widowControl w:val="0"/>
              <w:spacing w:line="360" w:lineRule="auto"/>
              <w:ind w:firstLine="200" w:firstLineChars="0"/>
              <w:jc w:val="center"/>
              <w:rPr>
                <w:rFonts w:ascii="Times New Roman" w:hAnsi="Times New Roman" w:eastAsia="仿宋_GB2312"/>
                <w:b/>
                <w:bCs/>
                <w:kern w:val="2"/>
                <w14:ligatures w14:val="standardContextual"/>
              </w:rPr>
            </w:pPr>
            <w:r>
              <w:rPr>
                <w:rFonts w:hint="eastAsia" w:ascii="Times New Roman" w:hAnsi="Times New Roman" w:eastAsia="仿宋_GB2312"/>
                <w:b/>
                <w:bCs/>
                <w:kern w:val="2"/>
                <w14:ligatures w14:val="standardContextual"/>
              </w:rPr>
              <w:t>序号</w:t>
            </w:r>
          </w:p>
        </w:tc>
        <w:tc>
          <w:tcPr>
            <w:tcW w:w="1555" w:type="dxa"/>
            <w:vAlign w:val="center"/>
          </w:tcPr>
          <w:p>
            <w:pPr>
              <w:widowControl w:val="0"/>
              <w:spacing w:line="360" w:lineRule="auto"/>
              <w:ind w:firstLine="200" w:firstLineChars="0"/>
              <w:jc w:val="center"/>
              <w:rPr>
                <w:rFonts w:ascii="Times New Roman" w:hAnsi="Times New Roman" w:eastAsia="仿宋_GB2312"/>
                <w:b/>
                <w:bCs/>
                <w:kern w:val="2"/>
                <w14:ligatures w14:val="standardContextual"/>
              </w:rPr>
            </w:pPr>
            <w:r>
              <w:rPr>
                <w:rFonts w:ascii="Times New Roman" w:hAnsi="Times New Roman" w:eastAsia="仿宋_GB2312"/>
                <w:b/>
                <w:bCs/>
                <w:kern w:val="2"/>
                <w14:ligatures w14:val="standardContextual"/>
              </w:rPr>
              <w:t>项目</w:t>
            </w:r>
          </w:p>
        </w:tc>
        <w:tc>
          <w:tcPr>
            <w:tcW w:w="5834" w:type="dxa"/>
            <w:vAlign w:val="center"/>
          </w:tcPr>
          <w:p>
            <w:pPr>
              <w:widowControl w:val="0"/>
              <w:spacing w:line="360" w:lineRule="auto"/>
              <w:ind w:firstLine="200" w:firstLineChars="0"/>
              <w:jc w:val="center"/>
              <w:rPr>
                <w:rFonts w:ascii="Times New Roman" w:hAnsi="Times New Roman" w:eastAsia="仿宋_GB2312"/>
                <w:b/>
                <w:bCs/>
                <w:kern w:val="2"/>
                <w14:ligatures w14:val="standardContextual"/>
              </w:rPr>
            </w:pPr>
            <w:r>
              <w:rPr>
                <w:rFonts w:ascii="Times New Roman" w:hAnsi="Times New Roman" w:eastAsia="仿宋_GB2312"/>
                <w:b/>
                <w:bCs/>
                <w:kern w:val="2"/>
                <w14:ligatures w14:val="standardContextual"/>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widowControl w:val="0"/>
              <w:spacing w:line="360" w:lineRule="auto"/>
              <w:ind w:firstLine="0" w:firstLineChars="0"/>
              <w:jc w:val="center"/>
              <w:rPr>
                <w:rFonts w:ascii="Times New Roman" w:hAnsi="Times New Roman" w:eastAsia="仿宋_GB2312"/>
                <w:b/>
                <w:bCs/>
                <w:kern w:val="2"/>
                <w14:ligatures w14:val="standardContextual"/>
              </w:rPr>
            </w:pPr>
            <w:r>
              <w:rPr>
                <w:rFonts w:hint="eastAsia" w:ascii="Times New Roman" w:hAnsi="Times New Roman" w:eastAsia="仿宋_GB2312"/>
                <w:b/>
                <w:bCs/>
                <w:kern w:val="2"/>
                <w14:ligatures w14:val="standardContextual"/>
              </w:rPr>
              <w:t>1</w:t>
            </w:r>
          </w:p>
        </w:tc>
        <w:tc>
          <w:tcPr>
            <w:tcW w:w="1555" w:type="dxa"/>
            <w:vAlign w:val="center"/>
          </w:tcPr>
          <w:p>
            <w:pPr>
              <w:widowControl w:val="0"/>
              <w:spacing w:line="360" w:lineRule="auto"/>
              <w:ind w:firstLine="0" w:firstLineChars="0"/>
              <w:jc w:val="center"/>
              <w:rPr>
                <w:rFonts w:ascii="Times New Roman" w:hAnsi="Times New Roman" w:eastAsia="仿宋_GB2312"/>
                <w:kern w:val="2"/>
                <w14:ligatures w14:val="standardContextual"/>
              </w:rPr>
            </w:pPr>
            <w:r>
              <w:rPr>
                <w:rFonts w:ascii="Times New Roman" w:hAnsi="Times New Roman" w:eastAsia="仿宋_GB2312"/>
                <w:b/>
                <w:bCs/>
                <w:kern w:val="2"/>
                <w14:ligatures w14:val="standardContextual"/>
              </w:rPr>
              <w:t>整体要求</w:t>
            </w:r>
          </w:p>
        </w:tc>
        <w:tc>
          <w:tcPr>
            <w:tcW w:w="5834" w:type="dxa"/>
            <w:vAlign w:val="center"/>
          </w:tcPr>
          <w:p>
            <w:pPr>
              <w:widowControl w:val="0"/>
              <w:spacing w:line="360" w:lineRule="auto"/>
              <w:ind w:firstLine="0" w:firstLineChars="0"/>
              <w:jc w:val="both"/>
              <w:rPr>
                <w:rFonts w:ascii="Times New Roman" w:hAnsi="Times New Roman" w:eastAsia="仿宋_GB2312"/>
                <w:kern w:val="2"/>
                <w14:ligatures w14:val="standardContextual"/>
              </w:rPr>
            </w:pPr>
            <w:r>
              <w:rPr>
                <w:rFonts w:ascii="Times New Roman" w:hAnsi="Times New Roman" w:eastAsia="仿宋_GB2312"/>
                <w:color w:val="0F1115"/>
                <w:kern w:val="2"/>
                <w:shd w:val="clear" w:color="auto" w:fill="FFFFFF"/>
                <w14:ligatures w14:val="standardContextual"/>
              </w:rPr>
              <w:t>承接方需基于采购人提供的基础资料，进行资料梳理、学术考证与创意加工，形成完整的展陈内容方案。内容需覆盖“序厅—六大主题展区—尾厅”全流程。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widowControl w:val="0"/>
              <w:spacing w:line="360" w:lineRule="auto"/>
              <w:ind w:firstLine="0" w:firstLineChars="0"/>
              <w:jc w:val="center"/>
              <w:rPr>
                <w:rFonts w:ascii="Times New Roman" w:hAnsi="Times New Roman" w:eastAsia="仿宋_GB2312"/>
                <w:b/>
                <w:bCs/>
                <w:kern w:val="2"/>
                <w14:ligatures w14:val="standardContextual"/>
              </w:rPr>
            </w:pPr>
            <w:r>
              <w:rPr>
                <w:rFonts w:hint="eastAsia" w:ascii="Times New Roman" w:hAnsi="Times New Roman" w:eastAsia="仿宋_GB2312"/>
                <w:b/>
                <w:bCs/>
                <w:kern w:val="2"/>
                <w14:ligatures w14:val="standardContextual"/>
              </w:rPr>
              <w:t>2</w:t>
            </w:r>
          </w:p>
        </w:tc>
        <w:tc>
          <w:tcPr>
            <w:tcW w:w="1555" w:type="dxa"/>
            <w:vAlign w:val="center"/>
          </w:tcPr>
          <w:p>
            <w:pPr>
              <w:widowControl w:val="0"/>
              <w:spacing w:line="360" w:lineRule="auto"/>
              <w:ind w:firstLine="0" w:firstLineChars="0"/>
              <w:jc w:val="center"/>
              <w:rPr>
                <w:rFonts w:ascii="Times New Roman" w:hAnsi="Times New Roman" w:eastAsia="仿宋_GB2312"/>
                <w:kern w:val="2"/>
                <w14:ligatures w14:val="standardContextual"/>
              </w:rPr>
            </w:pPr>
            <w:r>
              <w:rPr>
                <w:rFonts w:ascii="Times New Roman" w:hAnsi="Times New Roman" w:eastAsia="仿宋_GB2312"/>
                <w:b/>
                <w:bCs/>
                <w:kern w:val="2"/>
                <w14:ligatures w14:val="standardContextual"/>
              </w:rPr>
              <w:t>具体工作内容</w:t>
            </w:r>
          </w:p>
        </w:tc>
        <w:tc>
          <w:tcPr>
            <w:tcW w:w="5834" w:type="dxa"/>
            <w:vAlign w:val="center"/>
          </w:tcPr>
          <w:p>
            <w:pPr>
              <w:widowControl w:val="0"/>
              <w:spacing w:line="360" w:lineRule="auto"/>
              <w:ind w:firstLine="0" w:firstLineChars="0"/>
              <w:jc w:val="both"/>
              <w:rPr>
                <w:rFonts w:ascii="Times New Roman" w:hAnsi="Times New Roman" w:eastAsia="仿宋_GB2312"/>
                <w:color w:val="0F1115"/>
                <w:kern w:val="2"/>
                <w14:ligatures w14:val="standardContextual"/>
              </w:rPr>
            </w:pPr>
            <w:r>
              <w:rPr>
                <w:rFonts w:ascii="Times New Roman" w:hAnsi="Times New Roman" w:eastAsia="仿宋_GB2312"/>
                <w:color w:val="0F1115"/>
                <w:kern w:val="2"/>
                <w14:ligatures w14:val="standardContextual"/>
              </w:rPr>
              <w:t>1、展陈大纲策划：构建全馆叙事逻辑，确立各级标题；规划合理的展陈部分。</w:t>
            </w:r>
          </w:p>
          <w:p>
            <w:pPr>
              <w:widowControl w:val="0"/>
              <w:spacing w:line="360" w:lineRule="auto"/>
              <w:ind w:firstLine="0" w:firstLineChars="0"/>
              <w:jc w:val="both"/>
              <w:rPr>
                <w:rFonts w:ascii="Times New Roman" w:hAnsi="Times New Roman" w:eastAsia="仿宋_GB2312"/>
                <w:color w:val="0F1115"/>
                <w:kern w:val="2"/>
                <w14:ligatures w14:val="standardContextual"/>
              </w:rPr>
            </w:pPr>
            <w:r>
              <w:rPr>
                <w:rFonts w:ascii="Times New Roman" w:hAnsi="Times New Roman" w:eastAsia="仿宋_GB2312"/>
                <w:color w:val="0F1115"/>
                <w:kern w:val="2"/>
                <w14:ligatures w14:val="standardContextual"/>
              </w:rPr>
              <w:t>2、详细上墙文案撰写：撰写全馆所有的版面文字，包括但不限于：单元导语、版面标题、正文介绍、图注文字、展品说明牌等。</w:t>
            </w:r>
          </w:p>
          <w:p>
            <w:pPr>
              <w:widowControl w:val="0"/>
              <w:spacing w:line="360" w:lineRule="auto"/>
              <w:ind w:firstLine="0" w:firstLineChars="0"/>
              <w:jc w:val="both"/>
              <w:rPr>
                <w:rFonts w:ascii="Times New Roman" w:hAnsi="Times New Roman" w:eastAsia="仿宋_GB2312"/>
                <w:kern w:val="2"/>
                <w14:ligatures w14:val="standardContextual"/>
              </w:rPr>
            </w:pPr>
            <w:r>
              <w:rPr>
                <w:rFonts w:ascii="Times New Roman" w:hAnsi="Times New Roman" w:eastAsia="仿宋_GB2312"/>
                <w:kern w:val="2"/>
                <w14:ligatures w14:val="standardContextual"/>
              </w:rPr>
              <w:t>3、互动展项创意策划（文字脚本）、提供互动展项（如触摸屏、机械装置）的玩法描述与逻辑设计、提供展示展品建议和内容说明等。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widowControl w:val="0"/>
              <w:spacing w:line="360" w:lineRule="auto"/>
              <w:ind w:firstLine="0" w:firstLineChars="0"/>
              <w:jc w:val="center"/>
              <w:rPr>
                <w:rFonts w:ascii="Times New Roman" w:hAnsi="Times New Roman" w:eastAsia="仿宋_GB2312"/>
                <w:b/>
                <w:bCs/>
                <w:color w:val="0F1115"/>
                <w:kern w:val="2"/>
                <w14:ligatures w14:val="standardContextual"/>
              </w:rPr>
            </w:pPr>
            <w:r>
              <w:rPr>
                <w:rFonts w:hint="eastAsia" w:ascii="Times New Roman" w:hAnsi="Times New Roman" w:eastAsia="仿宋_GB2312"/>
                <w:b/>
                <w:bCs/>
                <w:color w:val="0F1115"/>
                <w:kern w:val="2"/>
                <w14:ligatures w14:val="standardContextual"/>
              </w:rPr>
              <w:t>3</w:t>
            </w:r>
          </w:p>
        </w:tc>
        <w:tc>
          <w:tcPr>
            <w:tcW w:w="1555" w:type="dxa"/>
            <w:vAlign w:val="center"/>
          </w:tcPr>
          <w:p>
            <w:pPr>
              <w:widowControl w:val="0"/>
              <w:spacing w:line="360" w:lineRule="auto"/>
              <w:ind w:firstLine="0" w:firstLineChars="0"/>
              <w:jc w:val="center"/>
              <w:rPr>
                <w:rFonts w:ascii="Times New Roman" w:hAnsi="Times New Roman" w:eastAsia="仿宋_GB2312"/>
                <w:b/>
                <w:bCs/>
                <w:color w:val="0F1115"/>
                <w:kern w:val="2"/>
                <w14:ligatures w14:val="standardContextual"/>
              </w:rPr>
            </w:pPr>
            <w:r>
              <w:rPr>
                <w:rFonts w:ascii="Times New Roman" w:hAnsi="Times New Roman" w:eastAsia="仿宋_GB2312"/>
                <w:b/>
                <w:bCs/>
                <w:color w:val="0F1115"/>
                <w:kern w:val="2"/>
                <w14:ligatures w14:val="standardContextual"/>
              </w:rPr>
              <w:t>信息</w:t>
            </w:r>
          </w:p>
          <w:p>
            <w:pPr>
              <w:widowControl w:val="0"/>
              <w:spacing w:line="360" w:lineRule="auto"/>
              <w:ind w:firstLine="0" w:firstLineChars="0"/>
              <w:jc w:val="center"/>
              <w:rPr>
                <w:rFonts w:ascii="Times New Roman" w:hAnsi="Times New Roman" w:eastAsia="仿宋_GB2312"/>
                <w:kern w:val="2"/>
                <w14:ligatures w14:val="standardContextual"/>
              </w:rPr>
            </w:pPr>
            <w:r>
              <w:rPr>
                <w:rFonts w:ascii="Times New Roman" w:hAnsi="Times New Roman" w:eastAsia="仿宋_GB2312"/>
                <w:b/>
                <w:bCs/>
                <w:color w:val="0F1115"/>
                <w:kern w:val="2"/>
                <w14:ligatures w14:val="standardContextual"/>
              </w:rPr>
              <w:t>准确性</w:t>
            </w:r>
          </w:p>
        </w:tc>
        <w:tc>
          <w:tcPr>
            <w:tcW w:w="5834" w:type="dxa"/>
            <w:vAlign w:val="center"/>
          </w:tcPr>
          <w:p>
            <w:pPr>
              <w:widowControl w:val="0"/>
              <w:spacing w:line="360" w:lineRule="auto"/>
              <w:ind w:firstLine="0" w:firstLineChars="0"/>
              <w:jc w:val="both"/>
              <w:rPr>
                <w:rFonts w:ascii="Times New Roman" w:hAnsi="Times New Roman" w:eastAsia="仿宋_GB2312"/>
                <w:kern w:val="2"/>
                <w14:ligatures w14:val="standardContextual"/>
              </w:rPr>
            </w:pPr>
            <w:r>
              <w:rPr>
                <w:rFonts w:ascii="Times New Roman" w:hAnsi="Times New Roman" w:eastAsia="仿宋_GB2312"/>
                <w:color w:val="0F1115"/>
                <w:kern w:val="2"/>
                <w:shd w:val="clear" w:color="auto" w:fill="FFFFFF"/>
                <w14:ligatures w14:val="standardContextual"/>
              </w:rPr>
              <w:t>所有内容需严格依据提供的资料来源（如国际标准、政策文件、权威教材、行业数据、权威博物馆信息等），确保科学性与权威性。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widowControl w:val="0"/>
              <w:spacing w:line="360" w:lineRule="auto"/>
              <w:ind w:firstLine="0" w:firstLineChars="0"/>
              <w:jc w:val="center"/>
              <w:rPr>
                <w:rFonts w:ascii="Times New Roman" w:hAnsi="Times New Roman" w:eastAsia="仿宋_GB2312"/>
                <w:b/>
                <w:bCs/>
                <w:color w:val="0F1115"/>
                <w:kern w:val="2"/>
                <w14:ligatures w14:val="standardContextual"/>
              </w:rPr>
            </w:pPr>
            <w:r>
              <w:rPr>
                <w:rFonts w:hint="eastAsia" w:ascii="Times New Roman" w:hAnsi="Times New Roman" w:eastAsia="仿宋_GB2312"/>
                <w:b/>
                <w:bCs/>
                <w:color w:val="0F1115"/>
                <w:kern w:val="2"/>
                <w14:ligatures w14:val="standardContextual"/>
              </w:rPr>
              <w:t>4</w:t>
            </w:r>
          </w:p>
        </w:tc>
        <w:tc>
          <w:tcPr>
            <w:tcW w:w="1555" w:type="dxa"/>
            <w:vAlign w:val="center"/>
          </w:tcPr>
          <w:p>
            <w:pPr>
              <w:widowControl w:val="0"/>
              <w:spacing w:line="360" w:lineRule="auto"/>
              <w:ind w:firstLine="0" w:firstLineChars="0"/>
              <w:jc w:val="center"/>
              <w:rPr>
                <w:rFonts w:ascii="Times New Roman" w:hAnsi="Times New Roman" w:eastAsia="仿宋_GB2312"/>
                <w:kern w:val="2"/>
                <w14:ligatures w14:val="standardContextual"/>
              </w:rPr>
            </w:pPr>
            <w:r>
              <w:rPr>
                <w:rFonts w:ascii="Times New Roman" w:hAnsi="Times New Roman" w:eastAsia="仿宋_GB2312"/>
                <w:b/>
                <w:bCs/>
                <w:color w:val="0F1115"/>
                <w:kern w:val="2"/>
                <w14:ligatures w14:val="standardContextual"/>
              </w:rPr>
              <w:t>文案风格</w:t>
            </w:r>
          </w:p>
        </w:tc>
        <w:tc>
          <w:tcPr>
            <w:tcW w:w="5834" w:type="dxa"/>
            <w:vAlign w:val="center"/>
          </w:tcPr>
          <w:p>
            <w:pPr>
              <w:widowControl w:val="0"/>
              <w:spacing w:line="360" w:lineRule="auto"/>
              <w:ind w:firstLine="0" w:firstLineChars="0"/>
              <w:jc w:val="both"/>
              <w:rPr>
                <w:rFonts w:ascii="Times New Roman" w:hAnsi="Times New Roman" w:eastAsia="仿宋_GB2312"/>
                <w:kern w:val="2"/>
                <w14:ligatures w14:val="standardContextual"/>
              </w:rPr>
            </w:pPr>
            <w:r>
              <w:rPr>
                <w:rFonts w:ascii="Times New Roman" w:hAnsi="Times New Roman" w:eastAsia="仿宋_GB2312"/>
                <w:color w:val="0F1115"/>
                <w:kern w:val="2"/>
                <w:shd w:val="clear" w:color="auto" w:fill="FFFFFF"/>
                <w14:ligatures w14:val="standardContextual"/>
              </w:rPr>
              <w:t>语言通俗易懂、富有感染力，兼具科普性与宣传性，符合展馆整体调性。</w:t>
            </w:r>
          </w:p>
        </w:tc>
      </w:tr>
    </w:tbl>
    <w:p>
      <w:pPr>
        <w:numPr>
          <w:ilvl w:val="255"/>
          <w:numId w:val="0"/>
        </w:numPr>
        <w:spacing w:line="480" w:lineRule="auto"/>
        <w:ind w:left="848"/>
        <w:jc w:val="both"/>
        <w:rPr>
          <w:rFonts w:cs="仿宋"/>
        </w:rPr>
      </w:pPr>
    </w:p>
    <w:p>
      <w:pPr>
        <w:numPr>
          <w:ilvl w:val="255"/>
          <w:numId w:val="0"/>
        </w:numPr>
        <w:spacing w:line="480" w:lineRule="auto"/>
        <w:ind w:left="848"/>
        <w:jc w:val="both"/>
        <w:rPr>
          <w:rFonts w:cs="仿宋"/>
        </w:rPr>
      </w:pPr>
    </w:p>
    <w:p>
      <w:pPr>
        <w:pStyle w:val="20"/>
        <w:numPr>
          <w:ilvl w:val="0"/>
          <w:numId w:val="1"/>
        </w:numPr>
        <w:spacing w:before="157" w:beforeLines="50" w:after="157" w:afterLines="50"/>
        <w:ind w:firstLineChars="0"/>
        <w:rPr>
          <w:rFonts w:ascii="Times New Roman" w:hAnsi="Times New Roman" w:eastAsia="仿宋_GB2312" w:cs="Times New Roman"/>
          <w:b/>
          <w:bCs/>
        </w:rPr>
      </w:pPr>
      <w:bookmarkStart w:id="0" w:name="OLE_LINK3"/>
      <w:r>
        <w:rPr>
          <w:rFonts w:hint="eastAsia" w:ascii="Times New Roman" w:hAnsi="Times New Roman" w:eastAsia="仿宋_GB2312" w:cs="Times New Roman"/>
          <w:b/>
          <w:bCs/>
          <w:lang w:val="en-US" w:eastAsia="zh-CN"/>
        </w:rPr>
        <w:t>资格审查</w:t>
      </w:r>
    </w:p>
    <w:p>
      <w:pPr>
        <w:pStyle w:val="20"/>
        <w:numPr>
          <w:ilvl w:val="-1"/>
          <w:numId w:val="0"/>
        </w:numPr>
        <w:spacing w:before="157" w:beforeLines="50" w:after="157" w:afterLines="50"/>
        <w:ind w:firstLine="0" w:firstLineChars="0"/>
        <w:rPr>
          <w:rFonts w:hint="default" w:ascii="Times New Roman" w:hAnsi="Times New Roman" w:eastAsia="仿宋_GB2312"/>
          <w:b w:val="0"/>
          <w:bCs w:val="0"/>
        </w:rPr>
      </w:pPr>
      <w:r>
        <w:rPr>
          <w:rFonts w:hint="default" w:ascii="Times New Roman" w:hAnsi="Times New Roman" w:eastAsia="仿宋_GB2312"/>
          <w:b w:val="0"/>
          <w:bCs w:val="0"/>
        </w:rPr>
        <w:t>投标文件须同时提供以下材料</w:t>
      </w:r>
      <w:r>
        <w:rPr>
          <w:rFonts w:hint="eastAsia" w:ascii="Times New Roman" w:hAnsi="Times New Roman" w:eastAsia="仿宋_GB2312"/>
          <w:b/>
          <w:bCs/>
          <w:highlight w:val="yellow"/>
          <w:lang w:eastAsia="zh-CN"/>
        </w:rPr>
        <w:t>（</w:t>
      </w:r>
      <w:r>
        <w:rPr>
          <w:rFonts w:hint="eastAsia" w:ascii="Times New Roman" w:hAnsi="Times New Roman" w:eastAsia="仿宋_GB2312"/>
          <w:b/>
          <w:bCs/>
          <w:highlight w:val="yellow"/>
          <w:lang w:val="en-US" w:eastAsia="zh-CN"/>
        </w:rPr>
        <w:t>具体说明见备注2</w:t>
      </w:r>
      <w:r>
        <w:rPr>
          <w:rFonts w:hint="eastAsia" w:ascii="Times New Roman" w:hAnsi="Times New Roman" w:eastAsia="仿宋_GB2312"/>
          <w:b/>
          <w:bCs/>
          <w:highlight w:val="yellow"/>
          <w:lang w:eastAsia="zh-CN"/>
        </w:rPr>
        <w:t>）</w:t>
      </w:r>
      <w:r>
        <w:rPr>
          <w:rFonts w:hint="default" w:ascii="Times New Roman" w:hAnsi="Times New Roman" w:eastAsia="仿宋_GB2312"/>
          <w:b w:val="0"/>
          <w:bCs w:val="0"/>
        </w:rPr>
        <w:t>，缺任何一项即取消遴选资格：</w:t>
      </w:r>
    </w:p>
    <w:p>
      <w:pPr>
        <w:numPr>
          <w:ilvl w:val="-1"/>
          <w:numId w:val="0"/>
        </w:numPr>
        <w:ind w:firstLine="0" w:firstLineChars="0"/>
        <w:rPr>
          <w:rFonts w:hint="default" w:ascii="Times New Roman" w:hAnsi="Times New Roman" w:eastAsia="仿宋_GB2312"/>
        </w:rPr>
      </w:pPr>
      <w:r>
        <w:rPr>
          <w:rFonts w:hint="eastAsia" w:ascii="Times New Roman" w:hAnsi="Times New Roman" w:eastAsia="仿宋_GB2312"/>
          <w:b w:val="0"/>
          <w:bCs w:val="0"/>
          <w:lang w:val="en-US" w:eastAsia="zh-CN"/>
        </w:rPr>
        <w:t>1、</w:t>
      </w:r>
      <w:r>
        <w:rPr>
          <w:rFonts w:hint="default" w:ascii="Times New Roman" w:hAnsi="Times New Roman" w:eastAsia="仿宋_GB2312"/>
        </w:rPr>
        <w:t>营业执照等证明文件复印件；</w:t>
      </w:r>
    </w:p>
    <w:p>
      <w:pPr>
        <w:numPr>
          <w:ilvl w:val="0"/>
          <w:numId w:val="2"/>
        </w:numPr>
        <w:ind w:firstLine="0" w:firstLineChars="0"/>
        <w:rPr>
          <w:rFonts w:hint="default" w:ascii="Times New Roman" w:hAnsi="Times New Roman" w:eastAsia="仿宋_GB2312"/>
        </w:rPr>
      </w:pPr>
      <w:bookmarkStart w:id="1" w:name="OLE_LINK4"/>
      <w:r>
        <w:rPr>
          <w:rFonts w:hint="default" w:ascii="Times New Roman" w:hAnsi="Times New Roman" w:eastAsia="仿宋_GB2312"/>
        </w:rPr>
        <w:t>单位授权书</w:t>
      </w:r>
      <w:bookmarkEnd w:id="1"/>
      <w:r>
        <w:rPr>
          <w:rFonts w:hint="eastAsia" w:ascii="Times New Roman" w:hAnsi="Times New Roman" w:eastAsia="仿宋_GB2312"/>
          <w:b/>
          <w:bCs/>
          <w:highlight w:val="yellow"/>
          <w:lang w:eastAsia="zh-CN"/>
        </w:rPr>
        <w:t>（</w:t>
      </w:r>
      <w:r>
        <w:rPr>
          <w:rFonts w:hint="eastAsia" w:ascii="Times New Roman" w:hAnsi="Times New Roman" w:eastAsia="仿宋_GB2312"/>
          <w:b/>
          <w:bCs/>
          <w:highlight w:val="yellow"/>
          <w:lang w:val="en-US" w:eastAsia="zh-CN"/>
        </w:rPr>
        <w:t>见模板1</w:t>
      </w:r>
      <w:r>
        <w:rPr>
          <w:rFonts w:hint="eastAsia" w:ascii="Times New Roman" w:hAnsi="Times New Roman" w:eastAsia="仿宋_GB2312"/>
          <w:b/>
          <w:bCs/>
          <w:highlight w:val="yellow"/>
          <w:lang w:eastAsia="zh-CN"/>
        </w:rPr>
        <w:t>）</w:t>
      </w:r>
      <w:r>
        <w:rPr>
          <w:rFonts w:hint="default" w:ascii="Times New Roman" w:hAnsi="Times New Roman" w:eastAsia="仿宋_GB2312"/>
        </w:rPr>
        <w:t>；</w:t>
      </w:r>
    </w:p>
    <w:p>
      <w:pPr>
        <w:numPr>
          <w:ilvl w:val="0"/>
          <w:numId w:val="2"/>
        </w:numPr>
        <w:ind w:firstLine="0" w:firstLineChars="0"/>
        <w:rPr>
          <w:rFonts w:ascii="Times New Roman" w:hAnsi="Times New Roman" w:eastAsia="仿宋_GB2312" w:cs="Times New Roman"/>
          <w:b w:val="0"/>
          <w:bCs w:val="0"/>
        </w:rPr>
      </w:pPr>
      <w:r>
        <w:rPr>
          <w:rFonts w:hint="default" w:ascii="Times New Roman" w:hAnsi="Times New Roman" w:eastAsia="仿宋_GB2312"/>
          <w:b w:val="0"/>
          <w:bCs w:val="0"/>
          <w:sz w:val="32"/>
          <w:szCs w:val="32"/>
        </w:rPr>
        <w:t>财务状况报告(财务报告或资信证明)</w:t>
      </w:r>
      <w:r>
        <w:rPr>
          <w:rFonts w:hint="default" w:ascii="Times New Roman" w:hAnsi="Times New Roman" w:eastAsia="仿宋_GB2312"/>
          <w:b w:val="0"/>
          <w:bCs w:val="0"/>
          <w:sz w:val="32"/>
          <w:szCs w:val="32"/>
          <w:lang w:eastAsia="zh-CN"/>
        </w:rPr>
        <w:t>；</w:t>
      </w:r>
    </w:p>
    <w:p>
      <w:pPr>
        <w:numPr>
          <w:ilvl w:val="0"/>
          <w:numId w:val="2"/>
        </w:numPr>
        <w:spacing w:line="240" w:lineRule="auto"/>
        <w:ind w:left="0" w:firstLine="0" w:firstLineChars="0"/>
        <w:jc w:val="left"/>
        <w:rPr>
          <w:rFonts w:cs="仿宋"/>
        </w:rPr>
      </w:pPr>
      <w:bookmarkStart w:id="2" w:name="OLE_LINK5"/>
      <w:r>
        <w:rPr>
          <w:rFonts w:hint="default" w:ascii="Times New Roman" w:hAnsi="Times New Roman" w:eastAsia="仿宋_GB2312"/>
        </w:rPr>
        <w:t>信用</w:t>
      </w:r>
      <w:bookmarkEnd w:id="2"/>
      <w:r>
        <w:rPr>
          <w:rFonts w:hint="default" w:ascii="Times New Roman" w:hAnsi="Times New Roman" w:eastAsia="仿宋_GB2312"/>
        </w:rPr>
        <w:t>记录查询结果。</w:t>
      </w:r>
      <w:bookmarkEnd w:id="0"/>
    </w:p>
    <w:p>
      <w:pPr>
        <w:pStyle w:val="20"/>
        <w:numPr>
          <w:ilvl w:val="0"/>
          <w:numId w:val="1"/>
        </w:numPr>
        <w:spacing w:before="157" w:beforeLines="50" w:after="157" w:afterLines="50"/>
        <w:ind w:firstLineChars="0"/>
        <w:rPr>
          <w:rFonts w:ascii="Times New Roman" w:hAnsi="Times New Roman" w:eastAsia="仿宋_GB2312"/>
          <w:b/>
          <w:bCs/>
        </w:rPr>
      </w:pPr>
      <w:r>
        <w:rPr>
          <w:rFonts w:hint="default" w:ascii="Times New Roman" w:hAnsi="Times New Roman" w:eastAsia="仿宋_GB2312"/>
          <w:b/>
          <w:bCs/>
        </w:rPr>
        <w:t>评分办法</w:t>
      </w:r>
    </w:p>
    <w:tbl>
      <w:tblPr>
        <w:tblStyle w:val="7"/>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684"/>
        <w:gridCol w:w="938"/>
        <w:gridCol w:w="5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b/>
                <w:bCs/>
                <w:i w:val="0"/>
                <w:iCs w:val="0"/>
                <w:color w:val="0F1115"/>
                <w:sz w:val="30"/>
                <w:szCs w:val="30"/>
                <w:u w:val="none"/>
              </w:rPr>
            </w:pPr>
            <w:r>
              <w:rPr>
                <w:rFonts w:hint="default" w:ascii="Times New Roman" w:hAnsi="Times New Roman" w:eastAsia="仿宋_GB2312" w:cs="Times New Roman"/>
                <w:b/>
                <w:bCs/>
                <w:i w:val="0"/>
                <w:iCs w:val="0"/>
                <w:color w:val="000000"/>
                <w:kern w:val="0"/>
                <w:sz w:val="30"/>
                <w:szCs w:val="30"/>
                <w:u w:val="none"/>
                <w:lang w:val="en-US" w:eastAsia="zh-CN" w:bidi="ar"/>
              </w:rPr>
              <w:t>技术部分（F1，满分55分）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评分项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分值</w:t>
            </w: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技术和服务要求响应情况</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20分</w:t>
            </w: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根据各投标人对采购需求中“技术和服务要求”各项条款内容的承诺响应情况，由评标委员会进行评议并评分。完全满足招标文件要求的得20分。共4项，每负偏离一项扣5分，满分20分，正偏离不加分。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结构与内容的综合质量</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20分</w:t>
            </w: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8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档（20分）：卓越的系统性与洞察力。结构：大纲叙事线索极其清晰，章节划分科学且层级分明，各部分之间过渡自然流畅，环环相扣，形成一个强系统性的整体。内容：全面且深入地涵盖了所有核心板块（如茶质量发展历史、检验技术、机构介绍等），毫无遗漏。内容详略得当，既能展现宏大的历史与行业视野，又能进行微观的技术或案例剖析，资料丰富，细节饱满，体现出很强的主题挖掘深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档（15分）：清晰的完整性与合理表述。结构：大纲有明确的叙事逻辑，章节划分基本合理，内容衔接较为顺畅，整体结构清晰，能满足展示需求。内容：较为完整地涵盖了核心板块，对主要方面均有涉及，层次分明。但在某些部分的细节丰富性、案例深度或分析的透彻性上略有欠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档（10分）：初步的框架与基础覆盖。结构：大纲逻辑性一般或较弱，叙事线索不够清晰，章节划分较为随意或存在不合理之处。内容衔接可能生硬，结构较为松散，对观众的引导性不强。内容：基本覆盖了主要板块，但可能存在核心内容（尤其是“质量”内涵演变或“质检院”具体职能与贡献）的遗漏或过度简略。详略处理不当，或过于冗长空泛，或过于简略模糊，信息量和深度均明显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可实施性与落地性</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15分</w:t>
            </w: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A档（15分）：大纲充分考虑了实际展陈空间、形式设计及制作工艺的可行性。文字描述具体精准，对展板、展品（如质检仪器）、场景、多媒体等有一些明确的指导建议，内容易转化为实际展览效果。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B档（10分）：大纲对落地性有一定考虑，内容描述较为清晰，有提及设计形式。大部分内容具备可实施性，偶有描述较为抽象或需进一步细化之处。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C档（5分）：大纲对落地性的考虑不足，部分内容描述模糊、笼统，缺乏指导性。一些创意或内容在现有条件下难以实现，或需要大幅调整，落地性一般。</w:t>
            </w:r>
          </w:p>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b/>
                <w:bCs/>
                <w:i w:val="0"/>
                <w:iCs w:val="0"/>
                <w:color w:val="0F1115"/>
                <w:sz w:val="30"/>
                <w:szCs w:val="30"/>
                <w:u w:val="none"/>
              </w:rPr>
            </w:pPr>
            <w:r>
              <w:rPr>
                <w:rFonts w:hint="default" w:ascii="Times New Roman" w:hAnsi="Times New Roman" w:eastAsia="仿宋_GB2312" w:cs="Times New Roman"/>
                <w:b/>
                <w:bCs/>
                <w:i w:val="0"/>
                <w:iCs w:val="0"/>
                <w:color w:val="000000"/>
                <w:kern w:val="0"/>
                <w:sz w:val="30"/>
                <w:szCs w:val="30"/>
                <w:u w:val="none"/>
                <w:lang w:val="en-US" w:eastAsia="zh-CN" w:bidi="ar"/>
              </w:rPr>
              <w:t>商务部分（F2，满分25分）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评分项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分值</w:t>
            </w: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类似业绩</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5分</w:t>
            </w: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提供完成的类似项目案例，得5分。（需提供合同关键页等证明文件）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项目实施计划与保障措施——质量保障</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5分</w:t>
            </w: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A档（5分）：质量控制措施非常具体、有效，覆盖项目全过程，且有详细的突发情况预案，预案针对性强、可操作，能够快速应对各类质量问题。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B档（3分）：质量控制措施基本具体，但覆盖不够全面或有效性一般；有突发情况预案，但不够详细或针对性较弱，基本能满足常规需求。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C档（1分）：质量控制措施不具体或缺乏有效性，关键环节缺失；没有突发情况预案，或预案不可行、无法应对实际问题。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项目实施计划与保障措施——后期服务</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5分</w:t>
            </w: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A档（5分）：售后方案非常完善，包含服务内容、响应时间、人员安排、备件保障等要素，方案可行性强，能够确保项目长期稳定运行。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B档（3分）：售后方案基本完善，但存在部分不足（如响应时间不明确、服务内容不够全面），方案基本可行，能满足大部分需求。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C档（1分）：售后方案不完善或不可行，缺乏关键要素（如无具体服务承诺），无法保障后期服务。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项目管理与风险控制</w:t>
            </w:r>
          </w:p>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——项目管理</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5分</w:t>
            </w: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A档（5分）：项目组织结构清晰，人员配备合理，职责分工明确，沟通与协调机制健全、可行，能够高效推进项目，确保各方协同。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B档（3分）：项目组织结构基本合理，人员配备和职责分工大致明确，沟通协调机制基本健全但效率一般，基本能满足项目管理需求。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C档（1分）：项目组织结构混乱，人员配备不合理，职责分工不明确，沟通协调机制缺失或不健全，严重影响项目执行。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5</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项目管理与风险控制</w:t>
            </w:r>
          </w:p>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——风险控制</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5分</w:t>
            </w: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A档（5分）：对项目实施过程中可能出现的风险识别全面，风险应对预案具体、有效，有针对性措施，能够有效规避或减轻风险影响。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B档（3分）：风险识别基本全面，但可能遗漏部分风险；应对预案有一定针对性，但不够具体或有效性一般，基本能应对常见风险。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i w:val="0"/>
                <w:iCs w:val="0"/>
                <w:color w:val="000000"/>
                <w:sz w:val="24"/>
                <w:szCs w:val="24"/>
                <w:u w:val="none"/>
              </w:rPr>
            </w:pPr>
          </w:p>
        </w:tc>
        <w:tc>
          <w:tcPr>
            <w:tcW w:w="5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C档（1分）：风险识别不全面，遗漏重要风险；应对预案缺失或不可行，无法有效应对风险。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F1115"/>
                <w:sz w:val="30"/>
                <w:szCs w:val="30"/>
                <w:u w:val="none"/>
              </w:rPr>
            </w:pPr>
            <w:r>
              <w:rPr>
                <w:rFonts w:hint="default" w:ascii="Times New Roman" w:hAnsi="Times New Roman" w:eastAsia="仿宋_GB2312" w:cs="Times New Roman"/>
                <w:b/>
                <w:bCs/>
                <w:i w:val="0"/>
                <w:iCs w:val="0"/>
                <w:color w:val="000000"/>
                <w:kern w:val="0"/>
                <w:sz w:val="30"/>
                <w:szCs w:val="30"/>
                <w:u w:val="none"/>
                <w:lang w:val="en-US" w:eastAsia="zh-CN" w:bidi="ar"/>
              </w:rPr>
              <w:t>价格部分（</w:t>
            </w:r>
            <w:r>
              <w:rPr>
                <w:rFonts w:ascii="Times New Roman" w:hAnsi="Times New Roman" w:eastAsia="仿宋_GB2312" w:cs="Times New Roman"/>
                <w:b/>
                <w:bCs/>
                <w:i w:val="0"/>
                <w:iCs w:val="0"/>
                <w:color w:val="000000"/>
                <w:kern w:val="0"/>
                <w:sz w:val="30"/>
                <w:szCs w:val="30"/>
                <w:u w:val="none"/>
                <w:lang w:val="en-US" w:eastAsia="zh-CN" w:bidi="ar"/>
              </w:rPr>
              <w:t>F3</w:t>
            </w:r>
            <w:r>
              <w:rPr>
                <w:rFonts w:hint="default" w:ascii="Times New Roman" w:hAnsi="Times New Roman" w:eastAsia="仿宋_GB2312" w:cs="Times New Roman"/>
                <w:b/>
                <w:bCs/>
                <w:i w:val="0"/>
                <w:iCs w:val="0"/>
                <w:color w:val="000000"/>
                <w:kern w:val="0"/>
                <w:sz w:val="30"/>
                <w:szCs w:val="30"/>
                <w:u w:val="none"/>
                <w:lang w:val="en-US" w:eastAsia="zh-CN" w:bidi="ar"/>
              </w:rPr>
              <w:t>，满分</w:t>
            </w:r>
            <w:r>
              <w:rPr>
                <w:rFonts w:ascii="Times New Roman" w:hAnsi="Times New Roman" w:eastAsia="仿宋_GB2312" w:cs="Times New Roman"/>
                <w:b/>
                <w:bCs/>
                <w:i w:val="0"/>
                <w:iCs w:val="0"/>
                <w:color w:val="000000"/>
                <w:kern w:val="0"/>
                <w:sz w:val="30"/>
                <w:szCs w:val="30"/>
                <w:u w:val="none"/>
                <w:lang w:val="en-US" w:eastAsia="zh-CN" w:bidi="ar"/>
              </w:rPr>
              <w:t>20</w:t>
            </w:r>
            <w:r>
              <w:rPr>
                <w:rFonts w:hint="default" w:ascii="Times New Roman" w:hAnsi="Times New Roman" w:eastAsia="仿宋_GB2312" w:cs="Times New Roman"/>
                <w:b/>
                <w:bCs/>
                <w:i w:val="0"/>
                <w:iCs w:val="0"/>
                <w:color w:val="000000"/>
                <w:kern w:val="0"/>
                <w:sz w:val="30"/>
                <w:szCs w:val="30"/>
                <w:u w:val="none"/>
                <w:lang w:val="en-US" w:eastAsia="zh-CN" w:bidi="ar"/>
              </w:rPr>
              <w:t>分）</w:t>
            </w:r>
            <w:r>
              <w:rPr>
                <w:rFonts w:hint="eastAsia" w:ascii="Times New Roman" w:hAnsi="Times New Roman" w:eastAsia="仿宋_GB2312" w:cs="Times New Roman"/>
                <w:b/>
                <w:bCs/>
                <w:i w:val="0"/>
                <w:iCs w:val="0"/>
                <w:color w:val="000000"/>
                <w:kern w:val="0"/>
                <w:sz w:val="30"/>
                <w:szCs w:val="30"/>
                <w:highlight w:val="yellow"/>
                <w:u w:val="none"/>
                <w:lang w:val="en-US" w:eastAsia="zh-CN" w:bidi="ar"/>
              </w:rPr>
              <w:t>（报价单见模板2）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分值</w:t>
            </w:r>
          </w:p>
        </w:tc>
        <w:tc>
          <w:tcPr>
            <w:tcW w:w="6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评分标准</w:t>
            </w:r>
            <w:r>
              <w:rPr>
                <w:rFonts w:hint="eastAsia" w:ascii="Times New Roman" w:hAnsi="Times New Roman" w:eastAsia="仿宋_GB2312" w:cs="Times New Roman"/>
                <w:b/>
                <w:bCs/>
                <w:i w:val="0"/>
                <w:iCs w:val="0"/>
                <w:color w:val="000000"/>
                <w:kern w:val="0"/>
                <w:sz w:val="24"/>
                <w:szCs w:val="24"/>
                <w:highlight w:val="yellow"/>
                <w:u w:val="none"/>
                <w:lang w:val="en-US" w:eastAsia="zh-CN" w:bidi="ar"/>
              </w:rPr>
              <w:t>（见备注3）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20分</w:t>
            </w:r>
          </w:p>
        </w:tc>
        <w:tc>
          <w:tcPr>
            <w:tcW w:w="6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采用低价优先法计算，即满足遴选文件要求且最后报价最低的供应商的价格为遴选基准价，其价格分为满分。其他供应商的价格分统一按照下列公式计算：</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遴选报价得分 = （遴选基准价 / 供应商报价）× 价格权值 × 100</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（注：价格权值为20%，即0.2，因此公式等价于（基准价/报价）×20）</w:t>
            </w:r>
          </w:p>
        </w:tc>
      </w:tr>
    </w:tbl>
    <w:p>
      <w:pPr>
        <w:ind w:firstLine="0" w:firstLineChars="0"/>
        <w:rPr>
          <w:lang w:bidi="ar"/>
        </w:rPr>
      </w:pPr>
    </w:p>
    <w:p>
      <w:pPr>
        <w:ind w:firstLine="0" w:firstLineChars="0"/>
        <w:rPr>
          <w:b/>
          <w:bCs/>
          <w:highlight w:val="yellow"/>
        </w:rPr>
      </w:pPr>
      <w:r>
        <w:rPr>
          <w:rFonts w:hint="eastAsia"/>
          <w:b/>
          <w:bCs/>
          <w:highlight w:val="yellow"/>
        </w:rPr>
        <w:t>备注</w:t>
      </w:r>
      <w:r>
        <w:rPr>
          <w:rFonts w:hint="eastAsia"/>
          <w:b/>
          <w:bCs/>
          <w:highlight w:val="yellow"/>
          <w:lang w:val="en-US" w:eastAsia="zh-CN"/>
        </w:rPr>
        <w:t>1</w:t>
      </w:r>
      <w:r>
        <w:rPr>
          <w:rFonts w:hint="eastAsia"/>
          <w:b/>
          <w:bCs/>
          <w:highlight w:val="yellow"/>
        </w:rPr>
        <w:t>：</w:t>
      </w:r>
      <w:bookmarkStart w:id="3" w:name="_GoBack"/>
      <w:bookmarkEnd w:id="3"/>
    </w:p>
    <w:p>
      <w:pPr>
        <w:ind w:firstLine="653"/>
        <w:jc w:val="both"/>
        <w:rPr>
          <w:b/>
          <w:bCs/>
        </w:rPr>
      </w:pPr>
      <w:r>
        <w:rPr>
          <w:rFonts w:hint="eastAsia"/>
          <w:b/>
          <w:bCs/>
        </w:rPr>
        <w:t>潜在供应商可联系福建省质检院饶先生</w:t>
      </w:r>
      <w:r>
        <w:rPr>
          <w:rFonts w:hint="eastAsia"/>
          <w:b/>
          <w:bCs/>
          <w:lang w:eastAsia="zh-CN"/>
        </w:rPr>
        <w:t>（</w:t>
      </w:r>
      <w:r>
        <w:rPr>
          <w:b/>
          <w:bCs/>
        </w:rPr>
        <w:t>13959195363</w:t>
      </w:r>
      <w:r>
        <w:rPr>
          <w:rFonts w:hint="eastAsia"/>
          <w:b/>
          <w:bCs/>
          <w:lang w:eastAsia="zh-CN"/>
        </w:rPr>
        <w:t>）</w:t>
      </w:r>
      <w:r>
        <w:rPr>
          <w:b/>
          <w:bCs/>
        </w:rPr>
        <w:t>进行实地勘探测量。</w:t>
      </w:r>
    </w:p>
    <w:p>
      <w:pPr>
        <w:ind w:firstLine="0"/>
        <w:jc w:val="left"/>
        <w:rPr>
          <w:b/>
          <w:bCs/>
        </w:rPr>
      </w:pPr>
      <w:r>
        <w:rPr>
          <w:b/>
          <w:bCs/>
        </w:rPr>
        <w:br w:type="page"/>
      </w:r>
    </w:p>
    <w:p>
      <w:pPr>
        <w:ind w:firstLine="0" w:firstLineChars="0"/>
        <w:rPr>
          <w:rFonts w:hint="default" w:eastAsia="仿宋"/>
          <w:b/>
          <w:bCs/>
          <w:highlight w:val="yellow"/>
          <w:lang w:val="en-US" w:eastAsia="zh-CN"/>
        </w:rPr>
      </w:pPr>
      <w:r>
        <w:rPr>
          <w:rFonts w:hint="eastAsia"/>
          <w:b/>
          <w:bCs/>
          <w:highlight w:val="yellow"/>
          <w:lang w:val="en-US" w:eastAsia="zh-CN"/>
        </w:rPr>
        <w:t>备注2</w:t>
      </w:r>
    </w:p>
    <w:p>
      <w:pPr>
        <w:ind w:firstLine="653"/>
        <w:rPr>
          <w:rFonts w:hint="eastAsia"/>
          <w:b w:val="0"/>
          <w:bCs w:val="0"/>
        </w:rPr>
      </w:pPr>
      <w:r>
        <w:rPr>
          <w:rFonts w:hint="eastAsia"/>
          <w:b/>
          <w:bCs/>
        </w:rPr>
        <w:t>营业执照等证明文件复印件：</w:t>
      </w:r>
      <w:r>
        <w:rPr>
          <w:rFonts w:hint="eastAsia"/>
          <w:b w:val="0"/>
          <w:bCs w:val="0"/>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ind w:firstLine="653"/>
        <w:rPr>
          <w:rFonts w:hint="eastAsia"/>
          <w:b w:val="0"/>
          <w:bCs w:val="0"/>
        </w:rPr>
      </w:pPr>
      <w:r>
        <w:rPr>
          <w:rFonts w:hint="eastAsia"/>
          <w:b/>
          <w:bCs/>
        </w:rPr>
        <w:t>单位授权书：</w:t>
      </w:r>
      <w:r>
        <w:rPr>
          <w:rFonts w:hint="eastAsia"/>
          <w:b w:val="0"/>
          <w:bCs w:val="0"/>
        </w:rPr>
        <w:t xml:space="preserve">①投标人（自然人除外）：若投标人代表为单位授权的委托代理人，应提供本授权书；若投标人代表为单位负责人，应在此项下提交其身份证正反面复印件，可不提供本授权书。 ②投标人为自然人的，可不填写本授权书。 </w:t>
      </w:r>
    </w:p>
    <w:p>
      <w:pPr>
        <w:ind w:firstLine="653"/>
        <w:rPr>
          <w:rFonts w:hint="eastAsia"/>
          <w:b w:val="0"/>
          <w:bCs w:val="0"/>
        </w:rPr>
      </w:pPr>
      <w:r>
        <w:rPr>
          <w:rFonts w:hint="eastAsia"/>
          <w:b/>
          <w:bCs/>
        </w:rPr>
        <w:t>财务状况报告：</w:t>
      </w:r>
      <w:r>
        <w:rPr>
          <w:rFonts w:hint="eastAsia"/>
          <w:b w:val="0"/>
          <w:bCs w:val="0"/>
        </w:rPr>
        <w:t>①投标人提供的财务报告复印件（成立年限按照投标截止时间 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r>
        <w:rPr>
          <w:rFonts w:hint="eastAsia"/>
          <w:b/>
          <w:bCs/>
        </w:rPr>
        <w:t>信用记录查询结果：</w:t>
      </w:r>
      <w:r>
        <w:rPr>
          <w:rFonts w:hint="eastAsia"/>
          <w:b w:val="0"/>
          <w:bCs w:val="0"/>
        </w:rPr>
        <w:t>①信用记录查询的截止时点：信用记录查询的截止时点为本项目投标截止当日。 ②信用记录查询渠道：信用中国 （www.creditchina.gov.cn）、中国政府采购网 （www.ccgp.gov.cn）。 ③信用记录的查询：由资格审查小组 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r>
        <w:t xml:space="preserve"> </w:t>
      </w:r>
    </w:p>
    <w:p>
      <w:pPr>
        <w:ind w:firstLine="0" w:firstLineChars="0"/>
      </w:pPr>
      <w:r>
        <w:br w:type="page"/>
      </w:r>
    </w:p>
    <w:p>
      <w:pPr>
        <w:ind w:firstLine="0" w:firstLineChars="0"/>
        <w:rPr>
          <w:rFonts w:hint="default" w:eastAsia="仿宋"/>
          <w:b/>
          <w:bCs/>
          <w:highlight w:val="yellow"/>
          <w:lang w:val="en-US" w:eastAsia="zh-CN"/>
        </w:rPr>
      </w:pPr>
      <w:r>
        <w:rPr>
          <w:rFonts w:hint="eastAsia"/>
          <w:b/>
          <w:bCs/>
          <w:highlight w:val="yellow"/>
          <w:lang w:val="en-US" w:eastAsia="zh-CN"/>
        </w:rPr>
        <w:t>备注3</w:t>
      </w:r>
    </w:p>
    <w:p>
      <w:pPr>
        <w:ind w:firstLine="653"/>
        <w:rPr>
          <w:b/>
          <w:bCs/>
        </w:rPr>
      </w:pPr>
      <w:r>
        <w:rPr>
          <w:rFonts w:hint="eastAsia"/>
          <w:b/>
          <w:bCs/>
        </w:rPr>
        <w:t>评分标准</w:t>
      </w:r>
    </w:p>
    <w:p>
      <w:pPr>
        <w:ind w:firstLine="653"/>
        <w:rPr>
          <w:b/>
          <w:bCs/>
        </w:rPr>
      </w:pPr>
      <w:r>
        <w:rPr>
          <w:rFonts w:hint="eastAsia"/>
          <w:b/>
          <w:bCs/>
        </w:rPr>
        <w:t>技术部分为</w:t>
      </w:r>
      <w:r>
        <w:rPr>
          <w:b/>
          <w:bCs/>
        </w:rPr>
        <w:t>F1</w:t>
      </w:r>
      <w:r>
        <w:rPr>
          <w:rFonts w:hint="eastAsia"/>
          <w:b/>
          <w:bCs/>
        </w:rPr>
        <w:t>、商务部分为</w:t>
      </w:r>
      <w:r>
        <w:rPr>
          <w:b/>
          <w:bCs/>
        </w:rPr>
        <w:t>F2</w:t>
      </w:r>
      <w:r>
        <w:rPr>
          <w:rFonts w:hint="eastAsia"/>
          <w:b/>
          <w:bCs/>
        </w:rPr>
        <w:t>、价格部分为</w:t>
      </w:r>
      <w:r>
        <w:rPr>
          <w:b/>
          <w:bCs/>
        </w:rPr>
        <w:t>F3</w:t>
      </w:r>
    </w:p>
    <w:p>
      <w:pPr>
        <w:ind w:firstLine="653"/>
        <w:rPr>
          <w:lang w:bidi="ar"/>
        </w:rPr>
      </w:pPr>
      <w:r>
        <w:rPr>
          <w:rFonts w:hint="eastAsia"/>
          <w:b/>
          <w:bCs/>
          <w:lang w:bidi="ar"/>
        </w:rPr>
        <w:t>本遴选项目满分为</w:t>
      </w:r>
      <w:r>
        <w:rPr>
          <w:b/>
          <w:bCs/>
          <w:lang w:bidi="ar"/>
        </w:rPr>
        <w:t>100</w:t>
      </w:r>
      <w:r>
        <w:rPr>
          <w:rFonts w:hint="eastAsia"/>
          <w:b/>
          <w:bCs/>
          <w:lang w:bidi="ar"/>
        </w:rPr>
        <w:t>分。各投标人的总评分</w:t>
      </w:r>
      <w:r>
        <w:rPr>
          <w:b/>
          <w:bCs/>
          <w:lang w:bidi="ar"/>
        </w:rPr>
        <w:t>=F1+F2+F3</w:t>
      </w:r>
      <w:r>
        <w:rPr>
          <w:rFonts w:hint="eastAsia"/>
          <w:b/>
          <w:bCs/>
          <w:lang w:bidi="ar"/>
        </w:rPr>
        <w:t>，其中技术分</w:t>
      </w:r>
      <w:r>
        <w:rPr>
          <w:b/>
          <w:bCs/>
          <w:lang w:bidi="ar"/>
        </w:rPr>
        <w:t>F1</w:t>
      </w:r>
      <w:r>
        <w:rPr>
          <w:rFonts w:hint="eastAsia"/>
          <w:b/>
          <w:bCs/>
          <w:lang w:bidi="ar"/>
        </w:rPr>
        <w:t>为55分</w:t>
      </w:r>
      <w:r>
        <w:rPr>
          <w:b/>
          <w:bCs/>
          <w:lang w:bidi="ar"/>
        </w:rPr>
        <w:t>,</w:t>
      </w:r>
      <w:r>
        <w:rPr>
          <w:rFonts w:hint="eastAsia"/>
          <w:b/>
          <w:bCs/>
          <w:lang w:bidi="ar"/>
        </w:rPr>
        <w:t>商务分</w:t>
      </w:r>
      <w:r>
        <w:rPr>
          <w:b/>
          <w:bCs/>
          <w:lang w:bidi="ar"/>
        </w:rPr>
        <w:t>F2</w:t>
      </w:r>
      <w:r>
        <w:rPr>
          <w:rFonts w:hint="eastAsia"/>
          <w:b/>
          <w:bCs/>
          <w:lang w:bidi="ar"/>
        </w:rPr>
        <w:t>为25分，价格分</w:t>
      </w:r>
      <w:r>
        <w:rPr>
          <w:b/>
          <w:bCs/>
          <w:lang w:bidi="ar"/>
        </w:rPr>
        <w:t>F3</w:t>
      </w:r>
      <w:r>
        <w:rPr>
          <w:rFonts w:hint="eastAsia"/>
          <w:b/>
          <w:bCs/>
          <w:lang w:bidi="ar"/>
        </w:rPr>
        <w:t>为20分。</w:t>
      </w:r>
      <w:r>
        <w:rPr>
          <w:rFonts w:hint="eastAsia"/>
          <w:lang w:bidi="ar"/>
        </w:rPr>
        <w:t>各投标人的总评分=F1+F2+F3。价格取供应商各产品单价的合计总价做比较，价格分采用低价优先法计算，即满足遴选文件要求且最后报价最低的供应商的价格为遴选基准价，其价格分为满分。其他供应商的价格分统一按照下列公式计算：遴选报价得分</w:t>
      </w:r>
      <w:r>
        <w:rPr>
          <w:lang w:bidi="ar"/>
        </w:rPr>
        <w:t>=</w:t>
      </w:r>
      <w:r>
        <w:rPr>
          <w:rFonts w:hint="eastAsia"/>
          <w:lang w:bidi="ar"/>
        </w:rPr>
        <w:t>（遴选基准价／供应商报价）</w:t>
      </w:r>
      <w:r>
        <w:rPr>
          <w:lang w:bidi="ar"/>
        </w:rPr>
        <w:t>×</w:t>
      </w:r>
      <w:r>
        <w:rPr>
          <w:rFonts w:hint="eastAsia"/>
          <w:lang w:bidi="ar"/>
        </w:rPr>
        <w:t>价格权值</w:t>
      </w:r>
      <w:r>
        <w:rPr>
          <w:lang w:bidi="ar"/>
        </w:rPr>
        <w:t>×100</w:t>
      </w:r>
    </w:p>
    <w:p>
      <w:pPr>
        <w:rPr>
          <w:rFonts w:hint="eastAsia"/>
          <w:lang w:bidi="ar"/>
        </w:rPr>
      </w:pPr>
      <w:r>
        <w:rPr>
          <w:rFonts w:hint="eastAsia"/>
          <w:lang w:bidi="ar"/>
        </w:rPr>
        <w:t>各评委取各自总评分最高者作为推荐中标合作供应商，最后中标供应商以评委组投票数最高者最终确认。</w:t>
      </w:r>
    </w:p>
    <w:p>
      <w:pPr>
        <w:rPr>
          <w:rFonts w:hint="eastAsia"/>
          <w:lang w:bidi="ar"/>
        </w:rPr>
      </w:pPr>
      <w:r>
        <w:rPr>
          <w:rFonts w:hint="eastAsia"/>
          <w:lang w:bidi="ar"/>
        </w:rPr>
        <w:br w:type="page"/>
      </w:r>
    </w:p>
    <w:p>
      <w:pPr>
        <w:numPr>
          <w:ilvl w:val="-1"/>
          <w:numId w:val="0"/>
        </w:numPr>
        <w:ind w:firstLine="0" w:firstLineChars="0"/>
        <w:jc w:val="left"/>
        <w:rPr>
          <w:rFonts w:hint="default" w:ascii="方正小标宋简体" w:hAnsi="方正小标宋简体" w:eastAsia="方正小标宋简体" w:cs="方正小标宋简体"/>
          <w:sz w:val="44"/>
          <w:szCs w:val="44"/>
          <w:highlight w:val="yellow"/>
          <w:lang w:val="en-US" w:eastAsia="zh-CN"/>
        </w:rPr>
      </w:pPr>
      <w:r>
        <w:rPr>
          <w:rFonts w:hint="eastAsia" w:ascii="方正小标宋简体" w:hAnsi="方正小标宋简体" w:eastAsia="方正小标宋简体" w:cs="方正小标宋简体"/>
          <w:sz w:val="44"/>
          <w:szCs w:val="44"/>
          <w:highlight w:val="yellow"/>
          <w:lang w:val="en-US" w:eastAsia="zh-CN"/>
        </w:rPr>
        <w:t>模板1：</w:t>
      </w:r>
    </w:p>
    <w:p>
      <w:pPr>
        <w:numPr>
          <w:ilvl w:val="-1"/>
          <w:numId w:val="0"/>
        </w:numPr>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法定代表人授权委托书</w:t>
      </w:r>
    </w:p>
    <w:p>
      <w:pPr>
        <w:numPr>
          <w:ilvl w:val="-1"/>
          <w:numId w:val="0"/>
        </w:numPr>
        <w:ind w:firstLine="0" w:firstLineChars="0"/>
        <w:jc w:val="center"/>
        <w:rPr>
          <w:rFonts w:hint="eastAsia" w:ascii="方正小标宋简体" w:hAnsi="方正小标宋简体" w:eastAsia="方正小标宋简体" w:cs="方正小标宋简体"/>
          <w:sz w:val="44"/>
          <w:szCs w:val="44"/>
        </w:rPr>
      </w:pPr>
    </w:p>
    <w:p>
      <w:pPr>
        <w:numPr>
          <w:ilvl w:val="-1"/>
          <w:numId w:val="0"/>
        </w:numPr>
        <w:spacing w:line="590" w:lineRule="exact"/>
        <w:ind w:firstLine="0" w:firstLineChars="0"/>
        <w:rPr>
          <w:rFonts w:hint="eastAsia" w:ascii="Times New Roman" w:hAnsi="Times New Roman" w:eastAsia="仿宋_GB2312"/>
          <w:lang w:eastAsia="zh-CN"/>
        </w:rPr>
      </w:pPr>
      <w:r>
        <w:rPr>
          <w:rFonts w:hint="default" w:ascii="Times New Roman" w:hAnsi="Times New Roman" w:eastAsia="仿宋_GB2312"/>
        </w:rPr>
        <w:t>致：</w:t>
      </w:r>
      <w:r>
        <w:rPr>
          <w:rFonts w:hint="eastAsia" w:ascii="Times New Roman" w:hAnsi="Times New Roman" w:eastAsia="仿宋_GB2312"/>
          <w:b/>
          <w:bCs/>
          <w:u w:val="single"/>
          <w:lang w:eastAsia="zh-CN"/>
        </w:rPr>
        <w:t>福建省</w:t>
      </w:r>
      <w:r>
        <w:rPr>
          <w:rFonts w:hint="eastAsia" w:ascii="Times New Roman" w:hAnsi="Times New Roman" w:eastAsia="仿宋_GB2312"/>
          <w:b/>
          <w:bCs/>
          <w:u w:val="single"/>
          <w:lang w:val="en-US" w:eastAsia="zh-CN"/>
        </w:rPr>
        <w:t>产品质量检验研究院</w:t>
      </w:r>
    </w:p>
    <w:p>
      <w:pPr>
        <w:numPr>
          <w:ilvl w:val="-1"/>
          <w:numId w:val="0"/>
        </w:numPr>
        <w:spacing w:line="590" w:lineRule="exact"/>
        <w:ind w:firstLine="640" w:firstLineChars="200"/>
        <w:jc w:val="both"/>
        <w:rPr>
          <w:rFonts w:hint="default" w:ascii="Times New Roman" w:hAnsi="Times New Roman" w:eastAsia="仿宋_GB2312"/>
        </w:rPr>
      </w:pPr>
      <w:r>
        <w:rPr>
          <w:rFonts w:hint="default" w:ascii="Times New Roman" w:hAnsi="Times New Roman" w:eastAsia="仿宋_GB2312"/>
          <w:u w:val="none"/>
        </w:rPr>
        <w:t>本人</w:t>
      </w:r>
      <w:r>
        <w:rPr>
          <w:rFonts w:hint="default" w:ascii="Times New Roman" w:hAnsi="Times New Roman" w:eastAsia="仿宋_GB2312"/>
          <w:b/>
          <w:bCs/>
          <w:u w:val="single"/>
        </w:rPr>
        <w:t>（填写法定代表人姓名）</w:t>
      </w:r>
      <w:r>
        <w:rPr>
          <w:rFonts w:hint="default" w:ascii="Times New Roman" w:hAnsi="Times New Roman" w:eastAsia="仿宋_GB2312"/>
        </w:rPr>
        <w:t xml:space="preserve"> 系 </w:t>
      </w:r>
      <w:r>
        <w:rPr>
          <w:rFonts w:hint="default" w:ascii="Times New Roman" w:hAnsi="Times New Roman" w:eastAsia="仿宋_GB2312"/>
          <w:b/>
          <w:bCs/>
          <w:u w:val="single"/>
        </w:rPr>
        <w:t>（填写投标人单位全称）</w:t>
      </w:r>
      <w:r>
        <w:rPr>
          <w:rFonts w:hint="default" w:ascii="Times New Roman" w:hAnsi="Times New Roman" w:eastAsia="仿宋_GB2312"/>
        </w:rPr>
        <w:t xml:space="preserve"> 的法定代表人，现授权委托</w:t>
      </w:r>
      <w:r>
        <w:rPr>
          <w:rFonts w:hint="default" w:ascii="Times New Roman" w:hAnsi="Times New Roman" w:eastAsia="仿宋_GB2312"/>
          <w:b/>
          <w:bCs/>
          <w:u w:val="single"/>
        </w:rPr>
        <w:t>（填写被委托人姓名）</w:t>
      </w:r>
      <w:r>
        <w:rPr>
          <w:rFonts w:hint="default" w:ascii="Times New Roman" w:hAnsi="Times New Roman" w:eastAsia="仿宋_GB2312"/>
          <w:u w:val="single"/>
        </w:rPr>
        <w:t xml:space="preserve"> </w:t>
      </w:r>
      <w:r>
        <w:rPr>
          <w:rFonts w:hint="default" w:ascii="Times New Roman" w:hAnsi="Times New Roman" w:eastAsia="仿宋_GB2312"/>
        </w:rPr>
        <w:t>为我方合法代理人，以本</w:t>
      </w:r>
      <w:r>
        <w:rPr>
          <w:rFonts w:hint="eastAsia" w:ascii="Times New Roman" w:hAnsi="Times New Roman" w:eastAsia="仿宋_GB2312"/>
          <w:lang w:val="en-US" w:eastAsia="zh-CN"/>
        </w:rPr>
        <w:t>单位</w:t>
      </w:r>
      <w:r>
        <w:rPr>
          <w:rFonts w:hint="default" w:ascii="Times New Roman" w:hAnsi="Times New Roman" w:eastAsia="仿宋_GB2312"/>
        </w:rPr>
        <w:t>的名义全权参加</w:t>
      </w:r>
      <w:r>
        <w:rPr>
          <w:rFonts w:hint="default" w:ascii="Times New Roman" w:hAnsi="Times New Roman" w:eastAsia="仿宋_GB2312"/>
          <w:b/>
          <w:bCs/>
          <w:u w:val="single"/>
        </w:rPr>
        <w:t>（填写项目名称） （采购编号）</w:t>
      </w:r>
      <w:r>
        <w:rPr>
          <w:rFonts w:hint="default" w:ascii="Times New Roman" w:hAnsi="Times New Roman" w:eastAsia="仿宋_GB2312"/>
        </w:rPr>
        <w:t>的投标活动。</w:t>
      </w:r>
    </w:p>
    <w:p>
      <w:pPr>
        <w:numPr>
          <w:ilvl w:val="-1"/>
          <w:numId w:val="0"/>
        </w:numPr>
        <w:spacing w:line="590" w:lineRule="exact"/>
        <w:ind w:firstLine="640" w:firstLineChars="200"/>
        <w:rPr>
          <w:rFonts w:hint="default" w:ascii="Times New Roman" w:hAnsi="Times New Roman" w:eastAsia="仿宋_GB2312"/>
        </w:rPr>
      </w:pPr>
      <w:r>
        <w:rPr>
          <w:rFonts w:hint="default" w:ascii="Times New Roman" w:hAnsi="Times New Roman" w:eastAsia="仿宋_GB2312"/>
        </w:rPr>
        <w:t>代理人的授权范围为：代表我方全权办理上述项目的投标等具体事务。</w:t>
      </w:r>
    </w:p>
    <w:p>
      <w:pPr>
        <w:numPr>
          <w:ilvl w:val="-1"/>
          <w:numId w:val="0"/>
        </w:numPr>
        <w:spacing w:line="590" w:lineRule="exact"/>
        <w:ind w:firstLine="640" w:firstLineChars="200"/>
        <w:jc w:val="both"/>
        <w:rPr>
          <w:rFonts w:hint="default" w:ascii="Times New Roman" w:hAnsi="Times New Roman" w:eastAsia="仿宋_GB2312"/>
        </w:rPr>
      </w:pPr>
      <w:r>
        <w:rPr>
          <w:rFonts w:hint="default" w:ascii="Times New Roman" w:hAnsi="Times New Roman" w:eastAsia="仿宋_GB2312"/>
        </w:rPr>
        <w:t>本授权委托书自</w:t>
      </w:r>
      <w:r>
        <w:rPr>
          <w:rFonts w:hint="default" w:ascii="Times New Roman" w:hAnsi="Times New Roman" w:eastAsia="仿宋_GB2312"/>
          <w:b/>
          <w:bCs/>
          <w:u w:val="single"/>
        </w:rPr>
        <w:t xml:space="preserve">（填写授权生效日期） </w:t>
      </w:r>
      <w:r>
        <w:rPr>
          <w:rFonts w:hint="default" w:ascii="Times New Roman" w:hAnsi="Times New Roman" w:eastAsia="仿宋_GB2312"/>
        </w:rPr>
        <w:t>签字盖章之日起生效。</w:t>
      </w:r>
    </w:p>
    <w:p>
      <w:pPr>
        <w:numPr>
          <w:ilvl w:val="-1"/>
          <w:numId w:val="0"/>
        </w:numPr>
        <w:spacing w:line="590" w:lineRule="exact"/>
        <w:ind w:firstLine="640" w:firstLineChars="200"/>
        <w:jc w:val="both"/>
        <w:rPr>
          <w:rFonts w:hint="default" w:ascii="Times New Roman" w:hAnsi="Times New Roman" w:eastAsia="仿宋_GB2312"/>
        </w:rPr>
      </w:pPr>
      <w:r>
        <w:rPr>
          <w:rFonts w:hint="default" w:ascii="Times New Roman" w:hAnsi="Times New Roman" w:eastAsia="仿宋_GB2312"/>
        </w:rPr>
        <w:t>特此委托。</w:t>
      </w:r>
    </w:p>
    <w:p>
      <w:pPr>
        <w:numPr>
          <w:ilvl w:val="-1"/>
          <w:numId w:val="0"/>
        </w:numPr>
        <w:ind w:firstLine="0" w:firstLineChars="0"/>
        <w:rPr>
          <w:rFonts w:hint="default" w:ascii="Times New Roman" w:hAnsi="Times New Roman" w:eastAsia="仿宋_GB2312"/>
        </w:rPr>
      </w:pPr>
    </w:p>
    <w:p>
      <w:pPr>
        <w:numPr>
          <w:ilvl w:val="-1"/>
          <w:numId w:val="0"/>
        </w:numPr>
        <w:spacing w:line="700" w:lineRule="exact"/>
        <w:ind w:firstLine="0" w:firstLineChars="0"/>
        <w:rPr>
          <w:rFonts w:hint="default" w:ascii="Times New Roman" w:hAnsi="Times New Roman" w:eastAsia="仿宋_GB2312"/>
        </w:rPr>
      </w:pPr>
      <w:r>
        <w:rPr>
          <w:rFonts w:hint="default" w:ascii="Times New Roman" w:hAnsi="Times New Roman" w:eastAsia="仿宋_GB2312"/>
        </w:rPr>
        <w:t>投标人名称： （填写投标人单位全称，加盖公章）</w:t>
      </w:r>
    </w:p>
    <w:p>
      <w:pPr>
        <w:numPr>
          <w:ilvl w:val="-1"/>
          <w:numId w:val="0"/>
        </w:numPr>
        <w:spacing w:line="700" w:lineRule="exact"/>
        <w:ind w:firstLine="0" w:firstLineChars="0"/>
        <w:rPr>
          <w:rFonts w:hint="default" w:ascii="Times New Roman" w:hAnsi="Times New Roman" w:eastAsia="仿宋_GB2312"/>
        </w:rPr>
      </w:pPr>
      <w:r>
        <w:rPr>
          <w:rFonts w:hint="default" w:ascii="Times New Roman" w:hAnsi="Times New Roman" w:eastAsia="仿宋_GB2312"/>
        </w:rPr>
        <w:t>法定代表人： （签名或盖章）</w:t>
      </w:r>
    </w:p>
    <w:p>
      <w:pPr>
        <w:numPr>
          <w:ilvl w:val="-1"/>
          <w:numId w:val="0"/>
        </w:numPr>
        <w:spacing w:line="700" w:lineRule="exact"/>
        <w:ind w:firstLine="0" w:firstLineChars="0"/>
        <w:rPr>
          <w:rFonts w:hint="default" w:ascii="Times New Roman" w:hAnsi="Times New Roman" w:eastAsia="仿宋_GB2312"/>
        </w:rPr>
      </w:pPr>
      <w:r>
        <w:rPr>
          <w:rFonts w:hint="default" w:ascii="Times New Roman" w:hAnsi="Times New Roman" w:eastAsia="仿宋_GB2312"/>
        </w:rPr>
        <w:t>授权代理人： （签名或盖章）</w:t>
      </w:r>
    </w:p>
    <w:p>
      <w:pPr>
        <w:numPr>
          <w:ilvl w:val="-1"/>
          <w:numId w:val="0"/>
        </w:numPr>
        <w:spacing w:line="700" w:lineRule="exact"/>
        <w:ind w:firstLine="0" w:firstLineChars="0"/>
        <w:rPr>
          <w:rFonts w:hint="default" w:ascii="Times New Roman" w:hAnsi="Times New Roman" w:eastAsia="仿宋_GB2312"/>
        </w:rPr>
      </w:pPr>
      <w:r>
        <w:rPr>
          <w:rFonts w:hint="default" w:ascii="Times New Roman" w:hAnsi="Times New Roman" w:eastAsia="仿宋_GB2312"/>
        </w:rPr>
        <w:t>日期：________年______月______日</w:t>
      </w:r>
    </w:p>
    <w:p>
      <w:pPr>
        <w:numPr>
          <w:ilvl w:val="-1"/>
          <w:numId w:val="0"/>
        </w:numPr>
        <w:ind w:firstLine="0" w:firstLineChars="0"/>
        <w:rPr>
          <w:rFonts w:hint="default" w:ascii="Times New Roman" w:hAnsi="Times New Roman" w:eastAsia="仿宋_GB2312"/>
        </w:rPr>
      </w:pPr>
    </w:p>
    <w:p>
      <w:pPr>
        <w:numPr>
          <w:ilvl w:val="-1"/>
          <w:numId w:val="0"/>
        </w:numPr>
        <w:ind w:firstLine="0" w:firstLineChars="0"/>
        <w:rPr>
          <w:rFonts w:hint="default" w:ascii="Times New Roman" w:hAnsi="Times New Roman" w:eastAsia="仿宋_GB2312"/>
          <w:b/>
          <w:bCs/>
        </w:rPr>
      </w:pPr>
      <w:r>
        <w:rPr>
          <w:rFonts w:hint="default" w:ascii="Times New Roman" w:hAnsi="Times New Roman" w:eastAsia="仿宋_GB2312"/>
          <w:b/>
          <w:bCs/>
        </w:rPr>
        <w:t>【附件】</w:t>
      </w:r>
    </w:p>
    <w:p>
      <w:pPr>
        <w:numPr>
          <w:ilvl w:val="-1"/>
          <w:numId w:val="0"/>
        </w:numPr>
        <w:ind w:firstLine="0" w:firstLineChars="0"/>
        <w:rPr>
          <w:rFonts w:hint="default" w:ascii="Times New Roman" w:hAnsi="Times New Roman" w:eastAsia="仿宋_GB2312"/>
        </w:rPr>
      </w:pPr>
    </w:p>
    <w:p>
      <w:pPr>
        <w:numPr>
          <w:ilvl w:val="-1"/>
          <w:numId w:val="0"/>
        </w:numPr>
        <w:ind w:firstLine="0" w:firstLineChars="0"/>
        <w:rPr>
          <w:rFonts w:hint="default" w:ascii="Times New Roman" w:hAnsi="Times New Roman" w:eastAsia="仿宋_GB2312"/>
        </w:rPr>
      </w:pPr>
      <w:r>
        <w:rPr>
          <w:rFonts w:hint="default" w:ascii="Times New Roman" w:hAnsi="Times New Roman" w:eastAsia="仿宋_GB2312"/>
        </w:rPr>
        <w:t>本授权书后附以下资料</w:t>
      </w:r>
      <w:r>
        <w:rPr>
          <w:rFonts w:hint="default" w:ascii="Times New Roman" w:hAnsi="Times New Roman" w:eastAsia="仿宋_GB2312"/>
          <w:b/>
          <w:bCs/>
        </w:rPr>
        <w:t>（需加盖单位公章）</w:t>
      </w:r>
      <w:r>
        <w:rPr>
          <w:rFonts w:hint="default" w:ascii="Times New Roman" w:hAnsi="Times New Roman" w:eastAsia="仿宋_GB2312"/>
        </w:rPr>
        <w:t>：</w:t>
      </w:r>
    </w:p>
    <w:p>
      <w:pPr>
        <w:numPr>
          <w:ilvl w:val="-1"/>
          <w:numId w:val="0"/>
        </w:numPr>
        <w:ind w:firstLine="0" w:firstLineChars="0"/>
        <w:rPr>
          <w:rFonts w:hint="default" w:ascii="Times New Roman" w:hAnsi="Times New Roman" w:eastAsia="仿宋_GB2312"/>
        </w:rPr>
      </w:pPr>
    </w:p>
    <w:p>
      <w:pPr>
        <w:numPr>
          <w:ilvl w:val="-1"/>
          <w:numId w:val="0"/>
        </w:numPr>
        <w:ind w:firstLine="0" w:firstLineChars="0"/>
        <w:rPr>
          <w:rFonts w:hint="default" w:ascii="Times New Roman" w:hAnsi="Times New Roman" w:eastAsia="仿宋_GB2312"/>
        </w:rPr>
      </w:pPr>
      <w:r>
        <w:rPr>
          <w:rFonts w:hint="default" w:ascii="Times New Roman" w:hAnsi="Times New Roman" w:eastAsia="仿宋_GB2312"/>
        </w:rPr>
        <w:t>法定代表人有效期内身份证复印件（正、反两面）一份；</w:t>
      </w:r>
    </w:p>
    <w:p>
      <w:pPr>
        <w:numPr>
          <w:ilvl w:val="-1"/>
          <w:numId w:val="0"/>
        </w:numPr>
        <w:ind w:firstLine="0" w:firstLineChars="0"/>
        <w:rPr>
          <w:rFonts w:hint="default" w:ascii="Times New Roman" w:hAnsi="Times New Roman" w:eastAsia="仿宋_GB2312"/>
        </w:rPr>
      </w:pPr>
    </w:p>
    <w:p>
      <w:pPr>
        <w:numPr>
          <w:ilvl w:val="-1"/>
          <w:numId w:val="0"/>
        </w:numPr>
        <w:ind w:firstLine="0" w:firstLineChars="0"/>
        <w:rPr>
          <w:rFonts w:hint="default" w:ascii="Times New Roman" w:hAnsi="Times New Roman" w:eastAsia="仿宋_GB2312"/>
        </w:rPr>
      </w:pPr>
      <w:r>
        <w:rPr>
          <w:rFonts w:hint="default" w:ascii="Times New Roman" w:hAnsi="Times New Roman" w:eastAsia="仿宋_GB2312"/>
        </w:rPr>
        <w:t>被授权代理人有效期内身份证复印件（正、反两面）一份。</w:t>
      </w:r>
    </w:p>
    <w:p>
      <w:pPr>
        <w:numPr>
          <w:ilvl w:val="-1"/>
          <w:numId w:val="0"/>
        </w:numPr>
        <w:ind w:firstLine="0" w:firstLineChars="0"/>
        <w:rPr>
          <w:rFonts w:hint="default" w:ascii="Times New Roman" w:hAnsi="Times New Roman" w:eastAsia="仿宋_GB2312"/>
        </w:rPr>
      </w:pPr>
      <w:r>
        <w:rPr>
          <w:rFonts w:hint="default" w:ascii="Times New Roman" w:hAnsi="Times New Roman" w:eastAsia="仿宋_GB2312"/>
        </w:rPr>
        <w:br w:type="page"/>
      </w:r>
    </w:p>
    <w:p>
      <w:pPr>
        <w:numPr>
          <w:ilvl w:val="-1"/>
          <w:numId w:val="0"/>
        </w:numPr>
        <w:ind w:firstLine="0" w:firstLineChars="0"/>
        <w:rPr>
          <w:rFonts w:hint="eastAsia" w:ascii="方正小标宋简体" w:hAnsi="方正小标宋简体" w:eastAsia="方正小标宋简体" w:cs="方正小标宋简体"/>
          <w:sz w:val="44"/>
          <w:szCs w:val="44"/>
          <w:highlight w:val="yellow"/>
          <w:lang w:val="en-US" w:eastAsia="zh-CN"/>
        </w:rPr>
      </w:pPr>
      <w:r>
        <w:rPr>
          <w:rFonts w:hint="eastAsia" w:ascii="方正小标宋简体" w:hAnsi="方正小标宋简体" w:eastAsia="方正小标宋简体" w:cs="方正小标宋简体"/>
          <w:sz w:val="44"/>
          <w:szCs w:val="44"/>
          <w:highlight w:val="yellow"/>
          <w:lang w:val="en-US" w:eastAsia="zh-CN"/>
        </w:rPr>
        <w:t>模板2</w:t>
      </w:r>
    </w:p>
    <w:p>
      <w:pPr>
        <w:numPr>
          <w:ilvl w:val="-1"/>
          <w:numId w:val="0"/>
        </w:numPr>
        <w:spacing w:line="560" w:lineRule="exact"/>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报价单</w:t>
      </w:r>
    </w:p>
    <w:p>
      <w:pPr>
        <w:numPr>
          <w:ilvl w:val="-1"/>
          <w:numId w:val="0"/>
        </w:numPr>
        <w:spacing w:line="560" w:lineRule="exact"/>
        <w:ind w:firstLine="0" w:firstLineChars="0"/>
        <w:jc w:val="center"/>
        <w:rPr>
          <w:rFonts w:hint="eastAsia" w:ascii="方正小标宋简体" w:hAnsi="方正小标宋简体" w:eastAsia="方正小标宋简体" w:cs="方正小标宋简体"/>
          <w:sz w:val="44"/>
          <w:szCs w:val="44"/>
          <w:lang w:val="en-US" w:eastAsia="zh-CN"/>
        </w:rPr>
      </w:pPr>
    </w:p>
    <w:p>
      <w:pPr>
        <w:numPr>
          <w:ilvl w:val="-1"/>
          <w:numId w:val="0"/>
        </w:numPr>
        <w:spacing w:line="560" w:lineRule="exact"/>
        <w:ind w:firstLine="0" w:firstLineChars="0"/>
        <w:jc w:val="both"/>
        <w:rPr>
          <w:rFonts w:hint="default" w:ascii="Times New Roman" w:hAnsi="Times New Roman" w:eastAsia="仿宋_GB2312"/>
          <w:lang w:val="en-US" w:eastAsia="zh-CN"/>
        </w:rPr>
      </w:pPr>
    </w:p>
    <w:p>
      <w:pPr>
        <w:numPr>
          <w:ilvl w:val="-1"/>
          <w:numId w:val="0"/>
        </w:numPr>
        <w:spacing w:line="560" w:lineRule="exact"/>
        <w:ind w:firstLine="0" w:firstLineChars="0"/>
        <w:jc w:val="both"/>
        <w:rPr>
          <w:rFonts w:hint="default" w:ascii="Times New Roman" w:hAnsi="Times New Roman" w:eastAsia="仿宋_GB2312"/>
          <w:lang w:val="en-US" w:eastAsia="zh-CN"/>
        </w:rPr>
      </w:pPr>
      <w:r>
        <w:rPr>
          <w:rFonts w:hint="default" w:ascii="Times New Roman" w:hAnsi="Times New Roman" w:eastAsia="仿宋_GB2312"/>
          <w:b/>
          <w:bCs/>
          <w:lang w:val="en-US" w:eastAsia="zh-CN"/>
        </w:rPr>
        <w:t>项目名称：</w:t>
      </w:r>
      <w:r>
        <w:rPr>
          <w:rFonts w:hint="default" w:ascii="Times New Roman" w:hAnsi="Times New Roman" w:eastAsia="仿宋_GB2312"/>
          <w:lang w:val="en-US" w:eastAsia="zh-CN"/>
        </w:rPr>
        <w:t>______________________________</w:t>
      </w:r>
    </w:p>
    <w:p>
      <w:pPr>
        <w:numPr>
          <w:ilvl w:val="-1"/>
          <w:numId w:val="0"/>
        </w:numPr>
        <w:spacing w:line="560" w:lineRule="exact"/>
        <w:ind w:firstLine="0" w:firstLineChars="0"/>
        <w:jc w:val="both"/>
        <w:rPr>
          <w:rFonts w:hint="default" w:ascii="Times New Roman" w:hAnsi="Times New Roman" w:eastAsia="仿宋_GB2312"/>
          <w:lang w:val="en-US" w:eastAsia="zh-CN"/>
        </w:rPr>
      </w:pPr>
      <w:r>
        <w:rPr>
          <w:rFonts w:hint="default" w:ascii="Times New Roman" w:hAnsi="Times New Roman" w:eastAsia="仿宋_GB2312"/>
          <w:b/>
          <w:bCs/>
          <w:lang w:val="en-US" w:eastAsia="zh-CN"/>
        </w:rPr>
        <w:t>项目编号：</w:t>
      </w:r>
      <w:r>
        <w:rPr>
          <w:rFonts w:hint="default" w:ascii="Times New Roman" w:hAnsi="Times New Roman" w:eastAsia="仿宋_GB2312"/>
          <w:lang w:val="en-US" w:eastAsia="zh-CN"/>
        </w:rPr>
        <w:t>______________________________</w:t>
      </w:r>
    </w:p>
    <w:p>
      <w:pPr>
        <w:numPr>
          <w:ilvl w:val="-1"/>
          <w:numId w:val="0"/>
        </w:numPr>
        <w:spacing w:line="560" w:lineRule="exact"/>
        <w:ind w:firstLine="0" w:firstLineChars="0"/>
        <w:jc w:val="both"/>
        <w:rPr>
          <w:rFonts w:hint="default" w:ascii="Times New Roman" w:hAnsi="Times New Roman" w:eastAsia="仿宋_GB2312"/>
          <w:lang w:val="en-US" w:eastAsia="zh-CN"/>
        </w:rPr>
      </w:pPr>
      <w:r>
        <w:rPr>
          <w:rFonts w:hint="default" w:ascii="Times New Roman" w:hAnsi="Times New Roman" w:eastAsia="仿宋_GB2312"/>
          <w:b/>
          <w:bCs/>
          <w:lang w:val="en-US" w:eastAsia="zh-CN"/>
        </w:rPr>
        <w:t>投标人名称：</w:t>
      </w:r>
      <w:r>
        <w:rPr>
          <w:rFonts w:hint="default" w:ascii="Times New Roman" w:hAnsi="Times New Roman" w:eastAsia="仿宋_GB2312"/>
          <w:lang w:val="en-US" w:eastAsia="zh-CN"/>
        </w:rPr>
        <w:t>______________________________</w:t>
      </w:r>
    </w:p>
    <w:p>
      <w:pPr>
        <w:numPr>
          <w:ilvl w:val="-1"/>
          <w:numId w:val="0"/>
        </w:numPr>
        <w:spacing w:line="560" w:lineRule="exact"/>
        <w:ind w:firstLine="0" w:firstLineChars="0"/>
        <w:jc w:val="both"/>
        <w:rPr>
          <w:rFonts w:hint="default" w:ascii="Times New Roman" w:hAnsi="Times New Roman" w:eastAsia="仿宋_GB2312"/>
          <w:lang w:val="en-US" w:eastAsia="zh-CN"/>
        </w:rPr>
      </w:pPr>
      <w:r>
        <w:rPr>
          <w:rFonts w:hint="default" w:ascii="Times New Roman" w:hAnsi="Times New Roman" w:eastAsia="仿宋_GB2312"/>
          <w:b/>
          <w:bCs/>
          <w:lang w:val="en-US" w:eastAsia="zh-CN"/>
        </w:rPr>
        <w:t>报价日期：</w:t>
      </w:r>
      <w:r>
        <w:rPr>
          <w:rFonts w:hint="default" w:ascii="Times New Roman" w:hAnsi="Times New Roman" w:eastAsia="仿宋_GB2312"/>
          <w:lang w:val="en-US" w:eastAsia="zh-CN"/>
        </w:rPr>
        <w:t>______________________________</w:t>
      </w:r>
    </w:p>
    <w:p>
      <w:pPr>
        <w:numPr>
          <w:ilvl w:val="-1"/>
          <w:numId w:val="0"/>
        </w:numPr>
        <w:spacing w:line="560" w:lineRule="exact"/>
        <w:ind w:firstLine="0" w:firstLineChars="0"/>
        <w:jc w:val="both"/>
        <w:rPr>
          <w:rFonts w:hint="default" w:ascii="Times New Roman" w:hAnsi="Times New Roman" w:eastAsia="仿宋_GB2312"/>
          <w:b/>
          <w:bCs/>
          <w:lang w:val="en-US" w:eastAsia="zh-CN"/>
        </w:rPr>
      </w:pPr>
      <w:r>
        <w:rPr>
          <w:rFonts w:hint="default" w:ascii="Times New Roman" w:hAnsi="Times New Roman" w:eastAsia="仿宋_GB2312"/>
          <w:b/>
          <w:bCs/>
          <w:lang w:val="en-US" w:eastAsia="zh-CN"/>
        </w:rPr>
        <w:t>报价金额：</w:t>
      </w:r>
    </w:p>
    <w:p>
      <w:pPr>
        <w:numPr>
          <w:ilvl w:val="-1"/>
          <w:numId w:val="0"/>
        </w:numPr>
        <w:spacing w:line="560" w:lineRule="exact"/>
        <w:ind w:firstLine="0" w:firstLineChars="0"/>
        <w:jc w:val="both"/>
        <w:rPr>
          <w:rFonts w:hint="default" w:ascii="Times New Roman" w:hAnsi="Times New Roman" w:eastAsia="仿宋_GB2312"/>
          <w:lang w:val="en-US" w:eastAsia="zh-CN"/>
        </w:rPr>
      </w:pPr>
      <w:r>
        <w:rPr>
          <w:rFonts w:hint="default" w:ascii="Times New Roman" w:hAnsi="Times New Roman" w:eastAsia="仿宋_GB2312"/>
          <w:b/>
          <w:bCs/>
          <w:lang w:val="en-US" w:eastAsia="zh-CN"/>
        </w:rPr>
        <w:t>小写：</w:t>
      </w:r>
      <w:r>
        <w:rPr>
          <w:rFonts w:hint="default" w:ascii="Times New Roman" w:hAnsi="Times New Roman" w:eastAsia="仿宋_GB2312"/>
          <w:lang w:val="en-US" w:eastAsia="zh-CN"/>
        </w:rPr>
        <w:t>________________________ 元</w:t>
      </w:r>
    </w:p>
    <w:p>
      <w:pPr>
        <w:numPr>
          <w:ilvl w:val="-1"/>
          <w:numId w:val="0"/>
        </w:numPr>
        <w:spacing w:line="560" w:lineRule="exact"/>
        <w:ind w:firstLine="0" w:firstLineChars="0"/>
        <w:jc w:val="both"/>
        <w:rPr>
          <w:rFonts w:hint="default" w:ascii="Times New Roman" w:hAnsi="Times New Roman" w:eastAsia="仿宋_GB2312"/>
          <w:lang w:val="en-US" w:eastAsia="zh-CN"/>
        </w:rPr>
      </w:pPr>
      <w:r>
        <w:rPr>
          <w:rFonts w:hint="default" w:ascii="Times New Roman" w:hAnsi="Times New Roman" w:eastAsia="仿宋_GB2312"/>
          <w:b/>
          <w:bCs/>
          <w:lang w:val="en-US" w:eastAsia="zh-CN"/>
        </w:rPr>
        <w:t>大写：</w:t>
      </w:r>
      <w:r>
        <w:rPr>
          <w:rFonts w:hint="default" w:ascii="Times New Roman" w:hAnsi="Times New Roman" w:eastAsia="仿宋_GB2312"/>
          <w:lang w:val="en-US" w:eastAsia="zh-CN"/>
        </w:rPr>
        <w:t>________________________ 元</w:t>
      </w:r>
    </w:p>
    <w:p>
      <w:pPr>
        <w:numPr>
          <w:ilvl w:val="-1"/>
          <w:numId w:val="0"/>
        </w:numPr>
        <w:spacing w:line="560" w:lineRule="exact"/>
        <w:ind w:firstLine="0" w:firstLineChars="0"/>
        <w:jc w:val="both"/>
        <w:rPr>
          <w:rFonts w:hint="default" w:ascii="Times New Roman" w:hAnsi="Times New Roman" w:eastAsia="仿宋_GB2312"/>
          <w:lang w:val="en-US" w:eastAsia="zh-CN"/>
        </w:rPr>
      </w:pPr>
    </w:p>
    <w:p>
      <w:pPr>
        <w:numPr>
          <w:ilvl w:val="-1"/>
          <w:numId w:val="0"/>
        </w:numPr>
        <w:spacing w:line="560" w:lineRule="exact"/>
        <w:ind w:firstLine="0" w:firstLineChars="0"/>
        <w:jc w:val="both"/>
        <w:rPr>
          <w:rFonts w:hint="default" w:ascii="Times New Roman" w:hAnsi="Times New Roman" w:eastAsia="仿宋_GB2312"/>
          <w:b/>
          <w:bCs/>
          <w:lang w:val="en-US" w:eastAsia="zh-CN"/>
        </w:rPr>
      </w:pPr>
      <w:r>
        <w:rPr>
          <w:rFonts w:hint="default" w:ascii="Times New Roman" w:hAnsi="Times New Roman" w:eastAsia="仿宋_GB2312"/>
          <w:b/>
          <w:bCs/>
          <w:lang w:val="en-US" w:eastAsia="zh-CN"/>
        </w:rPr>
        <w:t>费用说明：</w:t>
      </w:r>
    </w:p>
    <w:p>
      <w:pPr>
        <w:numPr>
          <w:ilvl w:val="-1"/>
          <w:numId w:val="0"/>
        </w:numPr>
        <w:spacing w:line="560" w:lineRule="exact"/>
        <w:ind w:firstLine="640" w:firstLineChars="200"/>
        <w:jc w:val="both"/>
        <w:rPr>
          <w:rFonts w:hint="default" w:ascii="Times New Roman" w:hAnsi="Times New Roman" w:eastAsia="仿宋_GB2312"/>
          <w:lang w:val="en-US" w:eastAsia="zh-CN"/>
        </w:rPr>
      </w:pPr>
      <w:r>
        <w:rPr>
          <w:rFonts w:hint="default" w:ascii="Times New Roman" w:hAnsi="Times New Roman" w:eastAsia="仿宋_GB2312"/>
          <w:lang w:val="en-US" w:eastAsia="zh-CN"/>
        </w:rPr>
        <w:t>以上费用包括但不限于设备租赁费、人工费、运输费、管理费、税费等所有相关费用。</w:t>
      </w:r>
    </w:p>
    <w:p>
      <w:pPr>
        <w:numPr>
          <w:ilvl w:val="-1"/>
          <w:numId w:val="0"/>
        </w:numPr>
        <w:spacing w:line="560" w:lineRule="exact"/>
        <w:ind w:firstLine="0" w:firstLineChars="0"/>
        <w:jc w:val="both"/>
        <w:rPr>
          <w:rFonts w:hint="default" w:ascii="Times New Roman" w:hAnsi="Times New Roman" w:eastAsia="仿宋_GB2312"/>
          <w:lang w:val="en-US" w:eastAsia="zh-CN"/>
        </w:rPr>
      </w:pPr>
    </w:p>
    <w:p>
      <w:pPr>
        <w:numPr>
          <w:ilvl w:val="-1"/>
          <w:numId w:val="0"/>
        </w:numPr>
        <w:spacing w:line="560" w:lineRule="exact"/>
        <w:ind w:firstLine="0" w:firstLineChars="0"/>
        <w:jc w:val="both"/>
        <w:rPr>
          <w:rFonts w:hint="default" w:ascii="Times New Roman" w:hAnsi="Times New Roman" w:eastAsia="仿宋_GB2312"/>
          <w:lang w:val="en-US" w:eastAsia="zh-CN"/>
        </w:rPr>
      </w:pPr>
      <w:r>
        <w:rPr>
          <w:rFonts w:hint="default" w:ascii="Times New Roman" w:hAnsi="Times New Roman" w:eastAsia="仿宋_GB2312"/>
          <w:b/>
          <w:bCs/>
          <w:lang w:val="en-US" w:eastAsia="zh-CN"/>
        </w:rPr>
        <w:t>投标人（盖章）：</w:t>
      </w:r>
      <w:r>
        <w:rPr>
          <w:rFonts w:hint="default" w:ascii="Times New Roman" w:hAnsi="Times New Roman" w:eastAsia="仿宋_GB2312"/>
          <w:lang w:val="en-US" w:eastAsia="zh-CN"/>
        </w:rPr>
        <w:t xml:space="preserve"> ______________________________</w:t>
      </w:r>
    </w:p>
    <w:p>
      <w:pPr>
        <w:numPr>
          <w:ilvl w:val="-1"/>
          <w:numId w:val="0"/>
        </w:numPr>
        <w:spacing w:line="560" w:lineRule="exact"/>
        <w:ind w:firstLine="0" w:firstLineChars="0"/>
        <w:jc w:val="both"/>
        <w:rPr>
          <w:rFonts w:hint="default" w:ascii="Times New Roman" w:hAnsi="Times New Roman" w:eastAsia="仿宋_GB2312"/>
          <w:lang w:val="en-US" w:eastAsia="zh-CN"/>
        </w:rPr>
      </w:pPr>
    </w:p>
    <w:p>
      <w:pPr>
        <w:numPr>
          <w:ilvl w:val="-1"/>
          <w:numId w:val="0"/>
        </w:numPr>
        <w:spacing w:line="560" w:lineRule="exact"/>
        <w:ind w:firstLine="0" w:firstLineChars="0"/>
        <w:jc w:val="both"/>
        <w:rPr>
          <w:rFonts w:hint="default" w:ascii="Times New Roman" w:hAnsi="Times New Roman" w:eastAsia="仿宋_GB2312"/>
          <w:lang w:val="en-US" w:eastAsia="zh-CN"/>
        </w:rPr>
      </w:pPr>
      <w:r>
        <w:rPr>
          <w:rFonts w:hint="default" w:ascii="Times New Roman" w:hAnsi="Times New Roman" w:eastAsia="仿宋_GB2312"/>
          <w:b/>
          <w:bCs/>
          <w:lang w:val="en-US" w:eastAsia="zh-CN"/>
        </w:rPr>
        <w:t>授权代表签字：</w:t>
      </w:r>
      <w:r>
        <w:rPr>
          <w:rFonts w:hint="default" w:ascii="Times New Roman" w:hAnsi="Times New Roman" w:eastAsia="仿宋_GB2312"/>
          <w:lang w:val="en-US" w:eastAsia="zh-CN"/>
        </w:rPr>
        <w:t xml:space="preserve"> ______________________________</w:t>
      </w:r>
    </w:p>
    <w:p>
      <w:pPr>
        <w:numPr>
          <w:ilvl w:val="-1"/>
          <w:numId w:val="0"/>
        </w:numPr>
        <w:ind w:firstLine="0" w:firstLineChars="0"/>
        <w:rPr>
          <w:rFonts w:hint="default" w:ascii="Times New Roman" w:hAnsi="Times New Roman" w:eastAsia="仿宋_GB2312"/>
          <w:lang w:val="en-US" w:eastAsia="zh-CN"/>
        </w:rPr>
      </w:pPr>
    </w:p>
    <w:p>
      <w:pPr>
        <w:ind w:firstLine="653"/>
        <w:jc w:val="both"/>
        <w:rPr>
          <w:b/>
          <w:bCs/>
        </w:rPr>
      </w:pPr>
    </w:p>
    <w:p>
      <w:pPr>
        <w:ind w:firstLine="0" w:firstLineChars="0"/>
      </w:pPr>
    </w:p>
    <w:sectPr>
      <w:pgSz w:w="11906" w:h="16838"/>
      <w:pgMar w:top="1928" w:right="1588" w:bottom="192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2F28E3"/>
    <w:multiLevelType w:val="singleLevel"/>
    <w:tmpl w:val="242F28E3"/>
    <w:lvl w:ilvl="0" w:tentative="0">
      <w:start w:val="2"/>
      <w:numFmt w:val="decimal"/>
      <w:suff w:val="nothing"/>
      <w:lvlText w:val="%1、"/>
      <w:lvlJc w:val="left"/>
      <w:rPr>
        <w:rFonts w:hint="default"/>
        <w:b w:val="0"/>
        <w:bCs w:val="0"/>
      </w:rPr>
    </w:lvl>
  </w:abstractNum>
  <w:abstractNum w:abstractNumId="1">
    <w:nsid w:val="4180A0DB"/>
    <w:multiLevelType w:val="singleLevel"/>
    <w:tmpl w:val="4180A0D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OTBkN2MxNDNjODE1MjE4MmRlNGZhZjFhNWQ3MmYifQ=="/>
  </w:docVars>
  <w:rsids>
    <w:rsidRoot w:val="00172A27"/>
    <w:rsid w:val="00003E81"/>
    <w:rsid w:val="00005419"/>
    <w:rsid w:val="0005078F"/>
    <w:rsid w:val="00060F63"/>
    <w:rsid w:val="00080BD3"/>
    <w:rsid w:val="00094459"/>
    <w:rsid w:val="000A65EB"/>
    <w:rsid w:val="00102DB2"/>
    <w:rsid w:val="00143E63"/>
    <w:rsid w:val="0016237C"/>
    <w:rsid w:val="00172A27"/>
    <w:rsid w:val="00182A58"/>
    <w:rsid w:val="001B1D56"/>
    <w:rsid w:val="001F2E73"/>
    <w:rsid w:val="00207FBB"/>
    <w:rsid w:val="00265A28"/>
    <w:rsid w:val="00267D94"/>
    <w:rsid w:val="002A484E"/>
    <w:rsid w:val="002D3A53"/>
    <w:rsid w:val="002E7BBF"/>
    <w:rsid w:val="00302BD1"/>
    <w:rsid w:val="00310CE1"/>
    <w:rsid w:val="00326885"/>
    <w:rsid w:val="00333C3B"/>
    <w:rsid w:val="00337701"/>
    <w:rsid w:val="00394152"/>
    <w:rsid w:val="003D2570"/>
    <w:rsid w:val="003F2551"/>
    <w:rsid w:val="004070E9"/>
    <w:rsid w:val="00461637"/>
    <w:rsid w:val="0046632C"/>
    <w:rsid w:val="00482D85"/>
    <w:rsid w:val="004955C1"/>
    <w:rsid w:val="004A372E"/>
    <w:rsid w:val="004C5AD8"/>
    <w:rsid w:val="004E4DA7"/>
    <w:rsid w:val="00500263"/>
    <w:rsid w:val="00534279"/>
    <w:rsid w:val="00551D75"/>
    <w:rsid w:val="0058751A"/>
    <w:rsid w:val="005D2D6F"/>
    <w:rsid w:val="00623770"/>
    <w:rsid w:val="00644418"/>
    <w:rsid w:val="00672A77"/>
    <w:rsid w:val="006D59AC"/>
    <w:rsid w:val="00741D74"/>
    <w:rsid w:val="007865F5"/>
    <w:rsid w:val="007872E0"/>
    <w:rsid w:val="00797825"/>
    <w:rsid w:val="007A47B3"/>
    <w:rsid w:val="007C181E"/>
    <w:rsid w:val="00820F53"/>
    <w:rsid w:val="0083422B"/>
    <w:rsid w:val="00881DC6"/>
    <w:rsid w:val="008A2210"/>
    <w:rsid w:val="008F32B9"/>
    <w:rsid w:val="00936584"/>
    <w:rsid w:val="009F7883"/>
    <w:rsid w:val="00A105CB"/>
    <w:rsid w:val="00A15C01"/>
    <w:rsid w:val="00A15D2B"/>
    <w:rsid w:val="00A570DF"/>
    <w:rsid w:val="00AC449E"/>
    <w:rsid w:val="00AD1581"/>
    <w:rsid w:val="00AF0C14"/>
    <w:rsid w:val="00B55E45"/>
    <w:rsid w:val="00BC011E"/>
    <w:rsid w:val="00BD3230"/>
    <w:rsid w:val="00BE325D"/>
    <w:rsid w:val="00BE622D"/>
    <w:rsid w:val="00BF7842"/>
    <w:rsid w:val="00C05B55"/>
    <w:rsid w:val="00C80C88"/>
    <w:rsid w:val="00C86F8B"/>
    <w:rsid w:val="00D246C9"/>
    <w:rsid w:val="00D679DA"/>
    <w:rsid w:val="00DA1871"/>
    <w:rsid w:val="00DC21AB"/>
    <w:rsid w:val="00DD14E1"/>
    <w:rsid w:val="00E86B58"/>
    <w:rsid w:val="00E9356F"/>
    <w:rsid w:val="00EE0E44"/>
    <w:rsid w:val="00F03D8B"/>
    <w:rsid w:val="00F15411"/>
    <w:rsid w:val="00F5446A"/>
    <w:rsid w:val="00F559AF"/>
    <w:rsid w:val="00F960C4"/>
    <w:rsid w:val="00FB5713"/>
    <w:rsid w:val="01CB297C"/>
    <w:rsid w:val="020277D8"/>
    <w:rsid w:val="022F767D"/>
    <w:rsid w:val="02883488"/>
    <w:rsid w:val="028D51BD"/>
    <w:rsid w:val="02B96906"/>
    <w:rsid w:val="02E845D2"/>
    <w:rsid w:val="02FA5B72"/>
    <w:rsid w:val="0303677A"/>
    <w:rsid w:val="031B6A4E"/>
    <w:rsid w:val="03A8476A"/>
    <w:rsid w:val="0411533A"/>
    <w:rsid w:val="048D5F88"/>
    <w:rsid w:val="05781409"/>
    <w:rsid w:val="05A85F9A"/>
    <w:rsid w:val="05DC112D"/>
    <w:rsid w:val="065467ED"/>
    <w:rsid w:val="06A47871"/>
    <w:rsid w:val="06B86512"/>
    <w:rsid w:val="06C638E3"/>
    <w:rsid w:val="06DA7D4B"/>
    <w:rsid w:val="07433EF7"/>
    <w:rsid w:val="07565116"/>
    <w:rsid w:val="07C06D44"/>
    <w:rsid w:val="08014EBC"/>
    <w:rsid w:val="088D2C15"/>
    <w:rsid w:val="08FD1FCF"/>
    <w:rsid w:val="097D251D"/>
    <w:rsid w:val="09957BC4"/>
    <w:rsid w:val="0A1E20A6"/>
    <w:rsid w:val="0A7D08EF"/>
    <w:rsid w:val="0AA0137B"/>
    <w:rsid w:val="0AB6351E"/>
    <w:rsid w:val="0B3E0A06"/>
    <w:rsid w:val="0B553E3D"/>
    <w:rsid w:val="0BB64746"/>
    <w:rsid w:val="0BF321CC"/>
    <w:rsid w:val="0C183166"/>
    <w:rsid w:val="0C542843"/>
    <w:rsid w:val="0C556E0F"/>
    <w:rsid w:val="0C5A18DE"/>
    <w:rsid w:val="0CD4131B"/>
    <w:rsid w:val="0CF031C9"/>
    <w:rsid w:val="0D4E5761"/>
    <w:rsid w:val="0D770B24"/>
    <w:rsid w:val="0DE820DC"/>
    <w:rsid w:val="0E3C75E8"/>
    <w:rsid w:val="0EBE1DF1"/>
    <w:rsid w:val="0EEF0769"/>
    <w:rsid w:val="0F46111F"/>
    <w:rsid w:val="0FC84B6A"/>
    <w:rsid w:val="10A6675D"/>
    <w:rsid w:val="110414F5"/>
    <w:rsid w:val="111F301F"/>
    <w:rsid w:val="11A67F1D"/>
    <w:rsid w:val="127F50E9"/>
    <w:rsid w:val="1298498E"/>
    <w:rsid w:val="129F4319"/>
    <w:rsid w:val="12E96D17"/>
    <w:rsid w:val="12F7602D"/>
    <w:rsid w:val="134D0FBA"/>
    <w:rsid w:val="138E0413"/>
    <w:rsid w:val="139E2979"/>
    <w:rsid w:val="13BF5A76"/>
    <w:rsid w:val="141F23CC"/>
    <w:rsid w:val="14E16E52"/>
    <w:rsid w:val="157C59CB"/>
    <w:rsid w:val="159527A5"/>
    <w:rsid w:val="164A731D"/>
    <w:rsid w:val="16F10076"/>
    <w:rsid w:val="178A7F7B"/>
    <w:rsid w:val="188127C0"/>
    <w:rsid w:val="188D78D8"/>
    <w:rsid w:val="18B53886"/>
    <w:rsid w:val="18DE0F40"/>
    <w:rsid w:val="18F040F9"/>
    <w:rsid w:val="19694CBC"/>
    <w:rsid w:val="19981119"/>
    <w:rsid w:val="19A85AA6"/>
    <w:rsid w:val="19B263B5"/>
    <w:rsid w:val="1A7B3880"/>
    <w:rsid w:val="1A8C3B1A"/>
    <w:rsid w:val="1B255BD0"/>
    <w:rsid w:val="1B730595"/>
    <w:rsid w:val="1B9B1759"/>
    <w:rsid w:val="1C7104B7"/>
    <w:rsid w:val="1D520E2A"/>
    <w:rsid w:val="1EC846FB"/>
    <w:rsid w:val="1ECF7D63"/>
    <w:rsid w:val="1F2D3BB3"/>
    <w:rsid w:val="1F3D3E4E"/>
    <w:rsid w:val="1FA37075"/>
    <w:rsid w:val="20330EE3"/>
    <w:rsid w:val="20602CAB"/>
    <w:rsid w:val="20791657"/>
    <w:rsid w:val="207A70D9"/>
    <w:rsid w:val="20920EFC"/>
    <w:rsid w:val="21080CEA"/>
    <w:rsid w:val="215D2DC3"/>
    <w:rsid w:val="224309F1"/>
    <w:rsid w:val="225E0E38"/>
    <w:rsid w:val="22A21616"/>
    <w:rsid w:val="234A71D0"/>
    <w:rsid w:val="2358620C"/>
    <w:rsid w:val="236B4B4E"/>
    <w:rsid w:val="23A4088A"/>
    <w:rsid w:val="249A6818"/>
    <w:rsid w:val="25404F7A"/>
    <w:rsid w:val="25702FF9"/>
    <w:rsid w:val="25CF3B5E"/>
    <w:rsid w:val="26446337"/>
    <w:rsid w:val="278E3373"/>
    <w:rsid w:val="28530A20"/>
    <w:rsid w:val="28B52A54"/>
    <w:rsid w:val="28F96979"/>
    <w:rsid w:val="291640F4"/>
    <w:rsid w:val="299D6956"/>
    <w:rsid w:val="29C1200E"/>
    <w:rsid w:val="29DB5568"/>
    <w:rsid w:val="2A5E6AAF"/>
    <w:rsid w:val="2AD021CB"/>
    <w:rsid w:val="2AFE1A16"/>
    <w:rsid w:val="2B370C76"/>
    <w:rsid w:val="2B6526BF"/>
    <w:rsid w:val="2B9C2D18"/>
    <w:rsid w:val="2C062248"/>
    <w:rsid w:val="2C252AFD"/>
    <w:rsid w:val="2C695F59"/>
    <w:rsid w:val="2C7D0F8D"/>
    <w:rsid w:val="2C9129A5"/>
    <w:rsid w:val="2D3377EA"/>
    <w:rsid w:val="2D473ED9"/>
    <w:rsid w:val="2D5708F0"/>
    <w:rsid w:val="2D5B50F8"/>
    <w:rsid w:val="2E1E4E36"/>
    <w:rsid w:val="2ED21461"/>
    <w:rsid w:val="2EDC2CF9"/>
    <w:rsid w:val="2F455F1D"/>
    <w:rsid w:val="2F93021B"/>
    <w:rsid w:val="2FC07176"/>
    <w:rsid w:val="2FD40689"/>
    <w:rsid w:val="302C7114"/>
    <w:rsid w:val="30B97FFD"/>
    <w:rsid w:val="30DD2092"/>
    <w:rsid w:val="319A63F2"/>
    <w:rsid w:val="32A23F73"/>
    <w:rsid w:val="32A92DDD"/>
    <w:rsid w:val="32DF3206"/>
    <w:rsid w:val="330B7859"/>
    <w:rsid w:val="33387117"/>
    <w:rsid w:val="333E6AA2"/>
    <w:rsid w:val="337221BD"/>
    <w:rsid w:val="339A7E46"/>
    <w:rsid w:val="33DE5327"/>
    <w:rsid w:val="33F00AC4"/>
    <w:rsid w:val="33FA13D4"/>
    <w:rsid w:val="34527864"/>
    <w:rsid w:val="356F0F35"/>
    <w:rsid w:val="359D7886"/>
    <w:rsid w:val="35D668BD"/>
    <w:rsid w:val="38665C15"/>
    <w:rsid w:val="386C5DDA"/>
    <w:rsid w:val="38C67D33"/>
    <w:rsid w:val="38C71038"/>
    <w:rsid w:val="38C8511B"/>
    <w:rsid w:val="3935166B"/>
    <w:rsid w:val="39965EF6"/>
    <w:rsid w:val="39E7368D"/>
    <w:rsid w:val="3A021C75"/>
    <w:rsid w:val="3A0A2948"/>
    <w:rsid w:val="3A431329"/>
    <w:rsid w:val="3A4A7EAF"/>
    <w:rsid w:val="3A6C1053"/>
    <w:rsid w:val="3B0C59EE"/>
    <w:rsid w:val="3B14227E"/>
    <w:rsid w:val="3BF511EF"/>
    <w:rsid w:val="3C134F1C"/>
    <w:rsid w:val="3C464471"/>
    <w:rsid w:val="3C774C40"/>
    <w:rsid w:val="3CB75A2A"/>
    <w:rsid w:val="3D2924E6"/>
    <w:rsid w:val="3D3D2AE6"/>
    <w:rsid w:val="3D7B6A6D"/>
    <w:rsid w:val="3E4E15AB"/>
    <w:rsid w:val="3E952BC1"/>
    <w:rsid w:val="3E9D3EF0"/>
    <w:rsid w:val="3F726556"/>
    <w:rsid w:val="3F8E51D3"/>
    <w:rsid w:val="3F9E326F"/>
    <w:rsid w:val="40007A90"/>
    <w:rsid w:val="40662CB8"/>
    <w:rsid w:val="40BA42E6"/>
    <w:rsid w:val="40C355D0"/>
    <w:rsid w:val="432263B4"/>
    <w:rsid w:val="44197845"/>
    <w:rsid w:val="44314EEC"/>
    <w:rsid w:val="44A52CAC"/>
    <w:rsid w:val="44B609C8"/>
    <w:rsid w:val="44BF70D9"/>
    <w:rsid w:val="452A6789"/>
    <w:rsid w:val="45347553"/>
    <w:rsid w:val="4546533B"/>
    <w:rsid w:val="45C85C1B"/>
    <w:rsid w:val="46C929B2"/>
    <w:rsid w:val="47887AAC"/>
    <w:rsid w:val="47A55818"/>
    <w:rsid w:val="47F00E85"/>
    <w:rsid w:val="4810074A"/>
    <w:rsid w:val="4924150C"/>
    <w:rsid w:val="493F7B37"/>
    <w:rsid w:val="49C91C9A"/>
    <w:rsid w:val="49FD4A73"/>
    <w:rsid w:val="4A4B039E"/>
    <w:rsid w:val="4A4F31F8"/>
    <w:rsid w:val="4A7F29C9"/>
    <w:rsid w:val="4AB61CA3"/>
    <w:rsid w:val="4ABD43D0"/>
    <w:rsid w:val="4C0C69D1"/>
    <w:rsid w:val="4C88631A"/>
    <w:rsid w:val="4D39613E"/>
    <w:rsid w:val="4E52248E"/>
    <w:rsid w:val="4E6D2CB8"/>
    <w:rsid w:val="4EA4073F"/>
    <w:rsid w:val="500243D3"/>
    <w:rsid w:val="5087408C"/>
    <w:rsid w:val="50A151D6"/>
    <w:rsid w:val="511A741E"/>
    <w:rsid w:val="52324668"/>
    <w:rsid w:val="528509CB"/>
    <w:rsid w:val="52B87DC4"/>
    <w:rsid w:val="53250778"/>
    <w:rsid w:val="53381997"/>
    <w:rsid w:val="53397419"/>
    <w:rsid w:val="535C6E92"/>
    <w:rsid w:val="536072D8"/>
    <w:rsid w:val="540B7771"/>
    <w:rsid w:val="54396FBB"/>
    <w:rsid w:val="54A87D12"/>
    <w:rsid w:val="5537365B"/>
    <w:rsid w:val="55F1744D"/>
    <w:rsid w:val="55F50596"/>
    <w:rsid w:val="56967D71"/>
    <w:rsid w:val="56995821"/>
    <w:rsid w:val="56DB3D0C"/>
    <w:rsid w:val="57D83FAF"/>
    <w:rsid w:val="57E45843"/>
    <w:rsid w:val="57EC2C4F"/>
    <w:rsid w:val="5B0453E0"/>
    <w:rsid w:val="5B743E4F"/>
    <w:rsid w:val="5C2432B9"/>
    <w:rsid w:val="5C350FD5"/>
    <w:rsid w:val="5C3F18E4"/>
    <w:rsid w:val="5C8E79B5"/>
    <w:rsid w:val="5CFD0A1E"/>
    <w:rsid w:val="5DFC50BD"/>
    <w:rsid w:val="5ED837A7"/>
    <w:rsid w:val="5EF50B59"/>
    <w:rsid w:val="5F764B7B"/>
    <w:rsid w:val="5FD1298F"/>
    <w:rsid w:val="60494F5F"/>
    <w:rsid w:val="60FB7B42"/>
    <w:rsid w:val="61C0014F"/>
    <w:rsid w:val="625E1DEF"/>
    <w:rsid w:val="62D83CB7"/>
    <w:rsid w:val="62F441A5"/>
    <w:rsid w:val="637A7B90"/>
    <w:rsid w:val="638E7F62"/>
    <w:rsid w:val="63B2141C"/>
    <w:rsid w:val="63B4491F"/>
    <w:rsid w:val="63BE0AB1"/>
    <w:rsid w:val="63E92BFA"/>
    <w:rsid w:val="64852A79"/>
    <w:rsid w:val="64A27E2A"/>
    <w:rsid w:val="64C4255D"/>
    <w:rsid w:val="65E848BE"/>
    <w:rsid w:val="660179E7"/>
    <w:rsid w:val="66475F5D"/>
    <w:rsid w:val="668B794B"/>
    <w:rsid w:val="66F43AF7"/>
    <w:rsid w:val="67873066"/>
    <w:rsid w:val="67D601D2"/>
    <w:rsid w:val="68344483"/>
    <w:rsid w:val="685C4343"/>
    <w:rsid w:val="68B732C1"/>
    <w:rsid w:val="697B001E"/>
    <w:rsid w:val="69AF3970"/>
    <w:rsid w:val="69FF49F3"/>
    <w:rsid w:val="6A481063"/>
    <w:rsid w:val="6A7A68BC"/>
    <w:rsid w:val="6ADD08B6"/>
    <w:rsid w:val="6B75365C"/>
    <w:rsid w:val="6B834DB8"/>
    <w:rsid w:val="6BCE176C"/>
    <w:rsid w:val="6CC77785"/>
    <w:rsid w:val="6D031B69"/>
    <w:rsid w:val="6D075FF0"/>
    <w:rsid w:val="6DC77328"/>
    <w:rsid w:val="6DFA2FFA"/>
    <w:rsid w:val="6EC45F46"/>
    <w:rsid w:val="6F6F63DF"/>
    <w:rsid w:val="703561A8"/>
    <w:rsid w:val="722246CE"/>
    <w:rsid w:val="72294059"/>
    <w:rsid w:val="722A5ED5"/>
    <w:rsid w:val="72DC3AFD"/>
    <w:rsid w:val="73023D3C"/>
    <w:rsid w:val="73436B4D"/>
    <w:rsid w:val="73843011"/>
    <w:rsid w:val="73846894"/>
    <w:rsid w:val="73EE04C2"/>
    <w:rsid w:val="74116287"/>
    <w:rsid w:val="743069A4"/>
    <w:rsid w:val="745F3C79"/>
    <w:rsid w:val="74741D27"/>
    <w:rsid w:val="74977656"/>
    <w:rsid w:val="751A43AC"/>
    <w:rsid w:val="75F1440F"/>
    <w:rsid w:val="761855A7"/>
    <w:rsid w:val="769A13A5"/>
    <w:rsid w:val="76A806BB"/>
    <w:rsid w:val="77347DE5"/>
    <w:rsid w:val="77B252CF"/>
    <w:rsid w:val="77C70B12"/>
    <w:rsid w:val="77CC2A1C"/>
    <w:rsid w:val="7AAD3D95"/>
    <w:rsid w:val="7AB349DD"/>
    <w:rsid w:val="7AE067A6"/>
    <w:rsid w:val="7B01255E"/>
    <w:rsid w:val="7B0D52CF"/>
    <w:rsid w:val="7B280F15"/>
    <w:rsid w:val="7B6D768F"/>
    <w:rsid w:val="7BA448B7"/>
    <w:rsid w:val="7C3E66E2"/>
    <w:rsid w:val="7C525AA4"/>
    <w:rsid w:val="7C60211A"/>
    <w:rsid w:val="7C91769B"/>
    <w:rsid w:val="7C9F0D06"/>
    <w:rsid w:val="7CF8214B"/>
    <w:rsid w:val="7D590134"/>
    <w:rsid w:val="7D815A75"/>
    <w:rsid w:val="7DA62C8D"/>
    <w:rsid w:val="7E3D1A2B"/>
    <w:rsid w:val="7EAB425E"/>
    <w:rsid w:val="7EDE53B6"/>
    <w:rsid w:val="7F1072DF"/>
    <w:rsid w:val="7FBA20AE"/>
    <w:rsid w:val="7FC811B2"/>
    <w:rsid w:val="7FE21A24"/>
    <w:rsid w:val="7FF23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640" w:firstLineChars="200"/>
    </w:pPr>
    <w:rPr>
      <w:rFonts w:ascii="仿宋" w:hAnsi="仿宋" w:eastAsia="仿宋" w:cs="Times New Roman"/>
      <w:color w:val="000000"/>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Plain Text"/>
    <w:basedOn w:val="1"/>
    <w:qFormat/>
    <w:uiPriority w:val="0"/>
    <w:rPr>
      <w:rFonts w:ascii="宋体" w:hAnsi="Courier New"/>
      <w:sz w:val="19"/>
      <w:szCs w:val="20"/>
    </w:rPr>
  </w:style>
  <w:style w:type="paragraph" w:styleId="4">
    <w:name w:val="Balloon Text"/>
    <w:basedOn w:val="1"/>
    <w:link w:val="12"/>
    <w:qFormat/>
    <w:uiPriority w:val="0"/>
    <w:rPr>
      <w:sz w:val="18"/>
      <w:szCs w:val="18"/>
    </w:rPr>
  </w:style>
  <w:style w:type="paragraph" w:styleId="5">
    <w:name w:val="footer"/>
    <w:basedOn w:val="1"/>
    <w:link w:val="18"/>
    <w:qFormat/>
    <w:uiPriority w:val="0"/>
    <w:pPr>
      <w:tabs>
        <w:tab w:val="center" w:pos="4153"/>
        <w:tab w:val="right" w:pos="8306"/>
      </w:tabs>
      <w:snapToGrid w:val="0"/>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font21"/>
    <w:basedOn w:val="9"/>
    <w:qFormat/>
    <w:uiPriority w:val="0"/>
    <w:rPr>
      <w:rFonts w:hint="eastAsia" w:ascii="宋体" w:hAnsi="宋体" w:eastAsia="宋体" w:cs="宋体"/>
      <w:color w:val="000000"/>
      <w:sz w:val="20"/>
      <w:szCs w:val="20"/>
      <w:u w:val="none"/>
    </w:rPr>
  </w:style>
  <w:style w:type="character" w:customStyle="1" w:styleId="11">
    <w:name w:val="font41"/>
    <w:basedOn w:val="9"/>
    <w:qFormat/>
    <w:uiPriority w:val="0"/>
    <w:rPr>
      <w:rFonts w:hint="default" w:ascii="Times New Roman" w:hAnsi="Times New Roman" w:cs="Times New Roman"/>
      <w:color w:val="000000"/>
      <w:sz w:val="20"/>
      <w:szCs w:val="20"/>
      <w:u w:val="none"/>
    </w:rPr>
  </w:style>
  <w:style w:type="character" w:customStyle="1" w:styleId="12">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13">
    <w:name w:val="font31"/>
    <w:basedOn w:val="9"/>
    <w:qFormat/>
    <w:uiPriority w:val="0"/>
    <w:rPr>
      <w:rFonts w:hint="default" w:ascii="Times New Roman" w:hAnsi="Times New Roman" w:cs="Times New Roman"/>
      <w:color w:val="000000"/>
      <w:sz w:val="20"/>
      <w:szCs w:val="20"/>
      <w:u w:val="none"/>
    </w:rPr>
  </w:style>
  <w:style w:type="character" w:customStyle="1" w:styleId="14">
    <w:name w:val="font51"/>
    <w:basedOn w:val="9"/>
    <w:qFormat/>
    <w:uiPriority w:val="0"/>
    <w:rPr>
      <w:rFonts w:hint="default" w:ascii="Times New Roman" w:hAnsi="Times New Roman" w:cs="Times New Roman"/>
      <w:color w:val="000000"/>
      <w:sz w:val="20"/>
      <w:szCs w:val="20"/>
      <w:u w:val="none"/>
    </w:rPr>
  </w:style>
  <w:style w:type="character" w:customStyle="1" w:styleId="15">
    <w:name w:val="font61"/>
    <w:basedOn w:val="9"/>
    <w:qFormat/>
    <w:uiPriority w:val="0"/>
    <w:rPr>
      <w:rFonts w:hint="default" w:ascii="Times New Roman" w:hAnsi="Times New Roman" w:cs="Times New Roman"/>
      <w:color w:val="000000"/>
      <w:sz w:val="20"/>
      <w:szCs w:val="20"/>
      <w:u w:val="none"/>
      <w:vertAlign w:val="subscript"/>
    </w:rPr>
  </w:style>
  <w:style w:type="character" w:customStyle="1" w:styleId="16">
    <w:name w:val="font11"/>
    <w:basedOn w:val="9"/>
    <w:qFormat/>
    <w:uiPriority w:val="0"/>
    <w:rPr>
      <w:rFonts w:hint="eastAsia" w:ascii="宋体" w:hAnsi="宋体" w:eastAsia="宋体" w:cs="宋体"/>
      <w:color w:val="000000"/>
      <w:sz w:val="24"/>
      <w:szCs w:val="24"/>
      <w:u w:val="none"/>
    </w:rPr>
  </w:style>
  <w:style w:type="character" w:customStyle="1" w:styleId="17">
    <w:name w:val="页眉 字符"/>
    <w:basedOn w:val="9"/>
    <w:link w:val="6"/>
    <w:qFormat/>
    <w:uiPriority w:val="0"/>
    <w:rPr>
      <w:rFonts w:asciiTheme="minorHAnsi" w:hAnsiTheme="minorHAnsi" w:eastAsiaTheme="minorEastAsia" w:cstheme="minorBidi"/>
      <w:kern w:val="2"/>
      <w:sz w:val="18"/>
      <w:szCs w:val="18"/>
    </w:rPr>
  </w:style>
  <w:style w:type="character" w:customStyle="1" w:styleId="18">
    <w:name w:val="页脚 字符"/>
    <w:basedOn w:val="9"/>
    <w:link w:val="5"/>
    <w:qFormat/>
    <w:uiPriority w:val="0"/>
    <w:rPr>
      <w:rFonts w:asciiTheme="minorHAnsi" w:hAnsiTheme="minorHAnsi" w:eastAsiaTheme="minorEastAsia" w:cstheme="minorBidi"/>
      <w:kern w:val="2"/>
      <w:sz w:val="18"/>
      <w:szCs w:val="18"/>
    </w:rPr>
  </w:style>
  <w:style w:type="paragraph" w:customStyle="1" w:styleId="19">
    <w:name w:val="null3"/>
    <w:hidden/>
    <w:qFormat/>
    <w:uiPriority w:val="0"/>
    <w:pPr>
      <w:jc w:val="center"/>
    </w:pPr>
    <w:rPr>
      <w:rFonts w:hint="eastAsia" w:asciiTheme="minorHAnsi" w:hAnsiTheme="minorHAnsi" w:eastAsiaTheme="minorEastAsia" w:cstheme="minorBidi"/>
      <w:lang w:val="en-US" w:eastAsia="zh-Hans" w:bidi="ar-SA"/>
    </w:rPr>
  </w:style>
  <w:style w:type="paragraph" w:styleId="20">
    <w:name w:val="List Paragraph"/>
    <w:basedOn w:val="1"/>
    <w:qFormat/>
    <w:uiPriority w:val="99"/>
    <w:pPr>
      <w:ind w:firstLine="420"/>
    </w:pPr>
  </w:style>
  <w:style w:type="paragraph" w:customStyle="1" w:styleId="21">
    <w:name w:val="Revision"/>
    <w:hidden/>
    <w:unhideWhenUsed/>
    <w:qFormat/>
    <w:uiPriority w:val="99"/>
    <w:rPr>
      <w:rFonts w:ascii="仿宋" w:hAnsi="仿宋" w:eastAsia="仿宋" w:cs="Times New Roman"/>
      <w:color w:val="000000"/>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12</Pages>
  <Words>451</Words>
  <Characters>2571</Characters>
  <Lines>21</Lines>
  <Paragraphs>6</Paragraphs>
  <TotalTime>18</TotalTime>
  <ScaleCrop>false</ScaleCrop>
  <LinksUpToDate>false</LinksUpToDate>
  <CharactersWithSpaces>3016</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2026-03-17T03:28:00Z</dcterms:created>
  <dc:creator>bgs</dc:creator>
  <cp:lastModifiedBy>饶衍冰</cp:lastModifiedBy>
  <cp:lastPrinted>2025-09-28T01:26:00Z</cp:lastPrinted>
  <dcterms:modified xsi:type="dcterms:W3CDTF">2026-05-08T06:34:14Z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04FB4B989E91494DADC616A41D6241A2_13</vt:lpwstr>
  </property>
  <property fmtid="{D5CDD505-2E9C-101B-9397-08002B2CF9AE}" pid="4" name="KSOTemplateDocerSaveRecord">
    <vt:lpwstr>eyJoZGlkIjoiZWFkYjZmYTYwOWIxNmZmNzQ3ODgxNmUzNmI4YTk5MTMiLCJ1c2VySWQiOiI3NDY3ODU4MzQifQ==</vt:lpwstr>
  </property>
</Properties>
</file>