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97852">
      <w:pPr>
        <w:rPr>
          <w:b/>
          <w:color w:val="auto"/>
          <w:sz w:val="44"/>
          <w:szCs w:val="44"/>
        </w:rPr>
      </w:pPr>
      <w:r>
        <w:rPr>
          <w:rFonts w:hint="eastAsia"/>
          <w:b/>
          <w:color w:val="auto"/>
          <w:sz w:val="44"/>
          <w:szCs w:val="44"/>
        </w:rPr>
        <w:t>马尾基地高压供电增容设计询价需求</w:t>
      </w:r>
    </w:p>
    <w:p w14:paraId="6921072A">
      <w:pPr>
        <w:rPr>
          <w:color w:val="auto"/>
        </w:rPr>
      </w:pPr>
      <w:r>
        <w:rPr>
          <w:rFonts w:hint="eastAsia"/>
          <w:color w:val="auto"/>
        </w:rPr>
        <w:t xml:space="preserve">                     </w:t>
      </w:r>
      <w:r>
        <w:rPr>
          <w:rFonts w:hint="eastAsia" w:hAnsi="Calibri"/>
          <w:color w:val="auto"/>
          <w:kern w:val="0"/>
        </w:rPr>
        <w:t xml:space="preserve"> </w:t>
      </w:r>
    </w:p>
    <w:p w14:paraId="080365B1">
      <w:pPr>
        <w:pStyle w:val="11"/>
        <w:numPr>
          <w:ilvl w:val="0"/>
          <w:numId w:val="1"/>
        </w:numPr>
        <w:ind w:firstLineChars="0"/>
        <w:jc w:val="left"/>
        <w:rPr>
          <w:rFonts w:ascii="仿宋" w:hAnsi="仿宋" w:eastAsia="仿宋"/>
          <w:b/>
          <w:color w:val="auto"/>
        </w:rPr>
      </w:pPr>
      <w:r>
        <w:rPr>
          <w:rFonts w:hint="eastAsia" w:ascii="仿宋" w:hAnsi="仿宋" w:eastAsia="仿宋"/>
          <w:b/>
          <w:color w:val="auto"/>
        </w:rPr>
        <w:t>询价要求：</w:t>
      </w:r>
    </w:p>
    <w:p w14:paraId="4DE489C3">
      <w:pPr>
        <w:pStyle w:val="11"/>
        <w:numPr>
          <w:ilvl w:val="0"/>
          <w:numId w:val="2"/>
        </w:numPr>
        <w:ind w:left="567" w:hanging="567" w:firstLineChars="0"/>
        <w:jc w:val="both"/>
        <w:rPr>
          <w:rFonts w:ascii="仿宋" w:hAnsi="仿宋" w:eastAsia="仿宋"/>
          <w:color w:val="auto"/>
        </w:rPr>
      </w:pPr>
      <w:r>
        <w:rPr>
          <w:rFonts w:hint="eastAsia" w:ascii="仿宋" w:hAnsi="仿宋" w:eastAsia="仿宋"/>
          <w:color w:val="auto"/>
        </w:rPr>
        <w:t>项目名称：马尾基地高压供电增容设计</w:t>
      </w:r>
    </w:p>
    <w:p w14:paraId="31D27C39">
      <w:pPr>
        <w:pStyle w:val="11"/>
        <w:numPr>
          <w:ilvl w:val="0"/>
          <w:numId w:val="2"/>
        </w:numPr>
        <w:ind w:left="567" w:hanging="567" w:firstLineChars="0"/>
        <w:jc w:val="both"/>
        <w:rPr>
          <w:rFonts w:ascii="仿宋" w:hAnsi="仿宋" w:eastAsia="仿宋"/>
          <w:color w:val="auto"/>
        </w:rPr>
      </w:pPr>
      <w:r>
        <w:rPr>
          <w:rFonts w:hint="eastAsia" w:ascii="仿宋" w:hAnsi="仿宋" w:eastAsia="仿宋"/>
          <w:color w:val="auto"/>
        </w:rPr>
        <w:t>项目地点： 福建省福州市马尾区葆桢路101号</w:t>
      </w:r>
    </w:p>
    <w:p w14:paraId="7C6898E0">
      <w:pPr>
        <w:pStyle w:val="11"/>
        <w:numPr>
          <w:ilvl w:val="0"/>
          <w:numId w:val="2"/>
        </w:numPr>
        <w:ind w:firstLineChars="0"/>
        <w:jc w:val="both"/>
        <w:rPr>
          <w:rFonts w:ascii="仿宋" w:hAnsi="仿宋" w:eastAsia="仿宋"/>
          <w:color w:val="auto"/>
        </w:rPr>
      </w:pPr>
      <w:r>
        <w:rPr>
          <w:rFonts w:hint="eastAsia" w:ascii="仿宋" w:hAnsi="仿宋" w:eastAsia="仿宋"/>
          <w:color w:val="auto"/>
        </w:rPr>
        <w:t>采购范围：</w:t>
      </w:r>
      <w:bookmarkStart w:id="0" w:name="OLE_LINK21"/>
      <w:bookmarkStart w:id="1" w:name="OLE_LINK20"/>
      <w:r>
        <w:rPr>
          <w:rFonts w:hint="eastAsia" w:ascii="仿宋" w:hAnsi="仿宋" w:eastAsia="仿宋"/>
          <w:color w:val="auto"/>
        </w:rPr>
        <w:t>勘测、施工图设计、后续阶段设计和施工期间的指导和现场配合、图纸审查服务，竣工图审核等，直至工程竣工验收送电完成等全部工作。另负责编制并出具正式施工图预算书。</w:t>
      </w:r>
      <w:bookmarkEnd w:id="0"/>
      <w:bookmarkEnd w:id="1"/>
      <w:r>
        <w:rPr>
          <w:rFonts w:hint="eastAsia" w:ascii="仿宋" w:hAnsi="仿宋" w:eastAsia="仿宋"/>
          <w:color w:val="auto"/>
        </w:rPr>
        <w:t>具体范围以实际完成的为准。</w:t>
      </w:r>
    </w:p>
    <w:p w14:paraId="294DEE23">
      <w:pPr>
        <w:pStyle w:val="11"/>
        <w:numPr>
          <w:ilvl w:val="0"/>
          <w:numId w:val="2"/>
        </w:numPr>
        <w:ind w:firstLineChars="0"/>
        <w:jc w:val="both"/>
        <w:rPr>
          <w:rFonts w:ascii="仿宋" w:hAnsi="仿宋" w:eastAsia="仿宋"/>
          <w:color w:val="auto"/>
        </w:rPr>
      </w:pPr>
      <w:r>
        <w:rPr>
          <w:rFonts w:hint="eastAsia" w:ascii="仿宋" w:hAnsi="仿宋" w:eastAsia="仿宋"/>
          <w:color w:val="auto"/>
        </w:rPr>
        <w:t>采购内容：省质检院马尾基地智慧信息中心拟新增充电桩测试（A楼）、电机大机2</w:t>
      </w:r>
      <w:r>
        <w:rPr>
          <w:rFonts w:ascii="仿宋" w:hAnsi="仿宋" w:eastAsia="仿宋"/>
          <w:color w:val="auto"/>
        </w:rPr>
        <w:t>0</w:t>
      </w:r>
      <w:r>
        <w:rPr>
          <w:rFonts w:hint="eastAsia" w:ascii="仿宋" w:hAnsi="仿宋" w:eastAsia="仿宋"/>
          <w:color w:val="auto"/>
        </w:rPr>
        <w:t>吨振动测试（C楼）等技改项目，需额外增加设备用电负荷。拟计划由B楼总配室原容量4</w:t>
      </w:r>
      <w:r>
        <w:rPr>
          <w:rFonts w:ascii="仿宋" w:hAnsi="仿宋" w:eastAsia="仿宋"/>
          <w:color w:val="auto"/>
        </w:rPr>
        <w:t>000</w:t>
      </w:r>
      <w:r>
        <w:rPr>
          <w:rFonts w:hint="eastAsia" w:ascii="仿宋" w:hAnsi="仿宋" w:eastAsia="仿宋"/>
          <w:color w:val="auto"/>
        </w:rPr>
        <w:t>KVA，增容至（2</w:t>
      </w:r>
      <w:r>
        <w:rPr>
          <w:rFonts w:ascii="仿宋" w:hAnsi="仿宋" w:eastAsia="仿宋"/>
          <w:color w:val="auto"/>
        </w:rPr>
        <w:t>*2000+1*2500</w:t>
      </w:r>
      <w:r>
        <w:rPr>
          <w:rFonts w:hint="eastAsia" w:ascii="仿宋" w:hAnsi="仿宋" w:eastAsia="仿宋"/>
          <w:color w:val="auto"/>
        </w:rPr>
        <w:t>）6</w:t>
      </w:r>
      <w:r>
        <w:rPr>
          <w:rFonts w:ascii="仿宋" w:hAnsi="仿宋" w:eastAsia="仿宋"/>
          <w:color w:val="auto"/>
        </w:rPr>
        <w:t>500</w:t>
      </w:r>
      <w:r>
        <w:rPr>
          <w:rFonts w:hint="eastAsia" w:ascii="仿宋" w:hAnsi="仿宋" w:eastAsia="仿宋"/>
          <w:color w:val="auto"/>
        </w:rPr>
        <w:t>KVA，新装</w:t>
      </w:r>
      <w:r>
        <w:rPr>
          <w:rFonts w:ascii="仿宋" w:hAnsi="仿宋" w:eastAsia="仿宋"/>
          <w:color w:val="auto"/>
        </w:rPr>
        <w:t>2500</w:t>
      </w:r>
      <w:r>
        <w:rPr>
          <w:rFonts w:hint="eastAsia" w:ascii="仿宋" w:hAnsi="仿宋" w:eastAsia="仿宋"/>
          <w:color w:val="auto"/>
        </w:rPr>
        <w:t>KVA变压器一台，供永久性用电。设计含成套配电系统（包括户外高压电源进线、材质选用及配电房内设备土建等设计），以及配电房内标准化设计等，按采购人现场条件设计，工程设计内容应符合《1</w:t>
      </w:r>
      <w:r>
        <w:rPr>
          <w:rFonts w:ascii="仿宋" w:hAnsi="仿宋" w:eastAsia="仿宋"/>
          <w:color w:val="auto"/>
        </w:rPr>
        <w:t>0</w:t>
      </w:r>
      <w:r>
        <w:rPr>
          <w:rFonts w:hint="eastAsia" w:ascii="仿宋" w:hAnsi="仿宋" w:eastAsia="仿宋"/>
          <w:color w:val="auto"/>
        </w:rPr>
        <w:t>KV及以下电力用户业扩工程技术规范》（D</w:t>
      </w:r>
      <w:r>
        <w:rPr>
          <w:rFonts w:ascii="仿宋" w:hAnsi="仿宋" w:eastAsia="仿宋"/>
          <w:color w:val="auto"/>
        </w:rPr>
        <w:t>B35/T 1036-2023</w:t>
      </w:r>
      <w:r>
        <w:rPr>
          <w:rFonts w:hint="eastAsia" w:ascii="仿宋" w:hAnsi="仿宋" w:eastAsia="仿宋"/>
          <w:color w:val="auto"/>
        </w:rPr>
        <w:t>）。</w:t>
      </w:r>
      <w:bookmarkStart w:id="2" w:name="OLE_LINK23"/>
      <w:bookmarkStart w:id="3" w:name="OLE_LINK22"/>
    </w:p>
    <w:p w14:paraId="08EAB0AA">
      <w:pPr>
        <w:pStyle w:val="11"/>
        <w:numPr>
          <w:ilvl w:val="0"/>
          <w:numId w:val="2"/>
        </w:numPr>
        <w:ind w:firstLineChars="0"/>
        <w:jc w:val="both"/>
        <w:rPr>
          <w:rFonts w:ascii="仿宋" w:hAnsi="仿宋" w:eastAsia="仿宋"/>
          <w:color w:val="auto"/>
        </w:rPr>
      </w:pPr>
      <w:r>
        <w:rPr>
          <w:rFonts w:hint="eastAsia" w:ascii="仿宋" w:hAnsi="仿宋" w:eastAsia="仿宋"/>
          <w:color w:val="auto"/>
        </w:rPr>
        <w:t>设计及造价编制时限：合同签订后20日历日。</w:t>
      </w:r>
    </w:p>
    <w:bookmarkEnd w:id="2"/>
    <w:bookmarkEnd w:id="3"/>
    <w:p w14:paraId="4397D338">
      <w:pPr>
        <w:pStyle w:val="11"/>
        <w:numPr>
          <w:ilvl w:val="0"/>
          <w:numId w:val="1"/>
        </w:numPr>
        <w:ind w:firstLineChars="0"/>
        <w:jc w:val="left"/>
        <w:rPr>
          <w:rFonts w:ascii="仿宋" w:hAnsi="仿宋" w:eastAsia="仿宋"/>
          <w:b/>
          <w:color w:val="auto"/>
        </w:rPr>
      </w:pPr>
      <w:r>
        <w:rPr>
          <w:rFonts w:hint="eastAsia" w:ascii="仿宋" w:hAnsi="仿宋" w:eastAsia="仿宋"/>
          <w:b/>
          <w:color w:val="auto"/>
        </w:rPr>
        <w:t>询价参数：</w:t>
      </w:r>
    </w:p>
    <w:p w14:paraId="70EDD2C2">
      <w:pPr>
        <w:pStyle w:val="11"/>
        <w:numPr>
          <w:ilvl w:val="0"/>
          <w:numId w:val="3"/>
        </w:numPr>
        <w:ind w:firstLineChars="0"/>
        <w:jc w:val="both"/>
        <w:rPr>
          <w:rFonts w:ascii="仿宋" w:hAnsi="仿宋" w:eastAsia="仿宋"/>
          <w:color w:val="auto"/>
        </w:rPr>
      </w:pPr>
      <w:r>
        <w:rPr>
          <w:rFonts w:hint="eastAsia" w:ascii="仿宋" w:hAnsi="仿宋" w:eastAsia="仿宋"/>
          <w:color w:val="auto"/>
        </w:rPr>
        <w:t>资格审查部分</w:t>
      </w:r>
    </w:p>
    <w:p w14:paraId="04D07783">
      <w:pPr>
        <w:jc w:val="both"/>
        <w:rPr>
          <w:rFonts w:ascii="仿宋" w:hAnsi="仿宋" w:eastAsia="仿宋"/>
          <w:color w:val="auto"/>
        </w:rPr>
      </w:pPr>
      <w:r>
        <w:rPr>
          <w:rFonts w:hint="eastAsia" w:ascii="仿宋" w:hAnsi="仿宋" w:eastAsia="仿宋"/>
          <w:color w:val="auto"/>
        </w:rPr>
        <w:t>1</w:t>
      </w:r>
      <w:r>
        <w:rPr>
          <w:rFonts w:ascii="仿宋" w:hAnsi="仿宋" w:eastAsia="仿宋"/>
          <w:color w:val="auto"/>
        </w:rPr>
        <w:t xml:space="preserve">.1 </w:t>
      </w:r>
      <w:r>
        <w:rPr>
          <w:rFonts w:hint="eastAsia" w:ascii="仿宋" w:hAnsi="仿宋" w:eastAsia="仿宋"/>
          <w:color w:val="auto"/>
        </w:rPr>
        <w:t>报价人有效的营业执照复印件及法定代表人授权书；</w:t>
      </w:r>
    </w:p>
    <w:p w14:paraId="4003AF40">
      <w:pPr>
        <w:jc w:val="both"/>
        <w:rPr>
          <w:rFonts w:ascii="仿宋" w:hAnsi="仿宋" w:eastAsia="仿宋"/>
          <w:color w:val="auto"/>
        </w:rPr>
      </w:pPr>
      <w:r>
        <w:rPr>
          <w:rFonts w:hint="eastAsia" w:ascii="仿宋" w:hAnsi="仿宋" w:eastAsia="仿宋"/>
          <w:color w:val="auto"/>
        </w:rPr>
        <w:t>1</w:t>
      </w:r>
      <w:r>
        <w:rPr>
          <w:rFonts w:ascii="仿宋" w:hAnsi="仿宋" w:eastAsia="仿宋"/>
          <w:color w:val="auto"/>
        </w:rPr>
        <w:t xml:space="preserve">.2 </w:t>
      </w:r>
      <w:r>
        <w:rPr>
          <w:rFonts w:hint="eastAsia" w:ascii="仿宋" w:hAnsi="仿宋" w:eastAsia="仿宋"/>
          <w:color w:val="auto"/>
        </w:rPr>
        <w:t>报价人建设行政主管部门核发的有效的工程设计综合甲级资质或电力行业（变电工程、送电工程）专业乙级及以上资质；</w:t>
      </w:r>
    </w:p>
    <w:p w14:paraId="5F00D900">
      <w:pPr>
        <w:jc w:val="both"/>
        <w:rPr>
          <w:rFonts w:ascii="仿宋" w:hAnsi="仿宋" w:eastAsia="仿宋"/>
          <w:color w:val="auto"/>
        </w:rPr>
      </w:pPr>
      <w:r>
        <w:rPr>
          <w:rFonts w:hint="eastAsia" w:ascii="仿宋" w:hAnsi="仿宋" w:eastAsia="仿宋"/>
          <w:color w:val="auto"/>
        </w:rPr>
        <w:t>1</w:t>
      </w:r>
      <w:r>
        <w:rPr>
          <w:rFonts w:ascii="仿宋" w:hAnsi="仿宋" w:eastAsia="仿宋"/>
          <w:color w:val="auto"/>
        </w:rPr>
        <w:t>.3</w:t>
      </w:r>
      <w:r>
        <w:rPr>
          <w:rFonts w:hint="eastAsia" w:ascii="仿宋" w:hAnsi="仿宋" w:eastAsia="仿宋"/>
          <w:color w:val="auto"/>
        </w:rPr>
        <w:t>报价人近三年内有三项类似项目设计业绩（类似项目是指单项合同金额不少于4.</w:t>
      </w:r>
      <w:r>
        <w:rPr>
          <w:rFonts w:ascii="仿宋" w:hAnsi="仿宋" w:eastAsia="仿宋"/>
          <w:color w:val="auto"/>
        </w:rPr>
        <w:t>8</w:t>
      </w:r>
      <w:r>
        <w:rPr>
          <w:rFonts w:hint="eastAsia" w:ascii="仿宋" w:hAnsi="仿宋" w:eastAsia="仿宋"/>
          <w:color w:val="auto"/>
        </w:rPr>
        <w:t>万、10kV及以上的变配电工程设计）；</w:t>
      </w:r>
    </w:p>
    <w:p w14:paraId="3D06CD57">
      <w:pPr>
        <w:jc w:val="both"/>
        <w:rPr>
          <w:rFonts w:ascii="仿宋" w:hAnsi="仿宋" w:eastAsia="仿宋"/>
          <w:color w:val="auto"/>
        </w:rPr>
      </w:pPr>
      <w:r>
        <w:rPr>
          <w:rFonts w:hint="eastAsia" w:ascii="仿宋" w:hAnsi="仿宋" w:eastAsia="仿宋"/>
          <w:color w:val="auto"/>
        </w:rPr>
        <w:t>1</w:t>
      </w:r>
      <w:r>
        <w:rPr>
          <w:rFonts w:ascii="仿宋" w:hAnsi="仿宋" w:eastAsia="仿宋"/>
          <w:color w:val="auto"/>
        </w:rPr>
        <w:t>.4</w:t>
      </w:r>
      <w:r>
        <w:rPr>
          <w:rFonts w:hint="eastAsia" w:ascii="仿宋" w:hAnsi="仿宋" w:eastAsia="仿宋"/>
          <w:color w:val="auto"/>
        </w:rPr>
        <w:t>投标人拟派出担任本招标项目的设计负责人应具备电力专业类工程师及以上职称，且为投标人本单位在岗员工；</w:t>
      </w:r>
    </w:p>
    <w:p w14:paraId="2C37391F">
      <w:pPr>
        <w:jc w:val="both"/>
        <w:rPr>
          <w:rFonts w:ascii="仿宋" w:hAnsi="仿宋" w:eastAsia="仿宋"/>
          <w:color w:val="auto"/>
        </w:rPr>
      </w:pPr>
      <w:r>
        <w:rPr>
          <w:rFonts w:hint="eastAsia" w:ascii="仿宋" w:hAnsi="仿宋" w:eastAsia="仿宋"/>
          <w:color w:val="auto"/>
        </w:rPr>
        <w:t>1</w:t>
      </w:r>
      <w:r>
        <w:rPr>
          <w:rFonts w:ascii="仿宋" w:hAnsi="仿宋" w:eastAsia="仿宋"/>
          <w:color w:val="auto"/>
        </w:rPr>
        <w:t>.5</w:t>
      </w:r>
      <w:r>
        <w:rPr>
          <w:rFonts w:hint="eastAsia" w:ascii="仿宋" w:hAnsi="仿宋" w:eastAsia="仿宋"/>
          <w:color w:val="auto"/>
        </w:rPr>
        <w:t>设计负责人应为报价单位人员，须提交投标截止之日的上两个月任意一个月为始点，并往前追溯连续缴费累计三个月及以上的社保缴费证明；</w:t>
      </w:r>
    </w:p>
    <w:p w14:paraId="0721281E">
      <w:pPr>
        <w:jc w:val="both"/>
        <w:rPr>
          <w:rFonts w:ascii="仿宋" w:hAnsi="仿宋" w:eastAsia="仿宋"/>
          <w:color w:val="auto"/>
        </w:rPr>
      </w:pPr>
      <w:r>
        <w:rPr>
          <w:rFonts w:hint="eastAsia" w:ascii="仿宋" w:hAnsi="仿宋" w:eastAsia="仿宋"/>
          <w:color w:val="auto"/>
        </w:rPr>
        <w:t>1</w:t>
      </w:r>
      <w:r>
        <w:rPr>
          <w:rFonts w:ascii="仿宋" w:hAnsi="仿宋" w:eastAsia="仿宋"/>
          <w:color w:val="auto"/>
        </w:rPr>
        <w:t>.6</w:t>
      </w:r>
      <w:r>
        <w:rPr>
          <w:rFonts w:hint="eastAsia" w:ascii="仿宋" w:hAnsi="仿宋" w:eastAsia="仿宋"/>
          <w:color w:val="auto"/>
        </w:rPr>
        <w:t>报价人应具备国家认证认可监督管理委员会批准的认证机构颁发的有效的质量管理体系认证证书、环境管理体系认证证书、职业健康安全管理体系认证证书；</w:t>
      </w:r>
    </w:p>
    <w:p w14:paraId="40458F92">
      <w:pPr>
        <w:jc w:val="both"/>
        <w:rPr>
          <w:rFonts w:ascii="仿宋" w:hAnsi="仿宋" w:eastAsia="仿宋"/>
          <w:color w:val="auto"/>
        </w:rPr>
      </w:pPr>
      <w:r>
        <w:rPr>
          <w:rFonts w:hint="eastAsia" w:ascii="仿宋" w:hAnsi="仿宋" w:eastAsia="仿宋"/>
          <w:color w:val="auto"/>
        </w:rPr>
        <w:t>1</w:t>
      </w:r>
      <w:r>
        <w:rPr>
          <w:rFonts w:ascii="仿宋" w:hAnsi="仿宋" w:eastAsia="仿宋"/>
          <w:color w:val="auto"/>
        </w:rPr>
        <w:t>.7</w:t>
      </w:r>
      <w:r>
        <w:rPr>
          <w:rFonts w:hint="eastAsia" w:ascii="仿宋" w:hAnsi="仿宋" w:eastAsia="仿宋"/>
          <w:color w:val="auto"/>
        </w:rPr>
        <w:t>无不良信用记录（提供信用中国或政府采购网等平台查询截图）</w:t>
      </w:r>
    </w:p>
    <w:p w14:paraId="7C88F470">
      <w:pPr>
        <w:ind w:firstLine="560" w:firstLineChars="200"/>
        <w:jc w:val="both"/>
        <w:rPr>
          <w:rFonts w:ascii="仿宋" w:hAnsi="仿宋" w:eastAsia="仿宋"/>
          <w:color w:val="auto"/>
        </w:rPr>
      </w:pPr>
      <w:r>
        <w:rPr>
          <w:rFonts w:hint="eastAsia" w:ascii="仿宋" w:hAnsi="仿宋" w:eastAsia="仿宋"/>
          <w:color w:val="auto"/>
        </w:rPr>
        <w:t>报价人凡不符合上述（1.1-1.7）任一项的要求，即</w:t>
      </w:r>
      <w:r>
        <w:rPr>
          <w:rFonts w:ascii="仿宋" w:hAnsi="仿宋" w:eastAsia="仿宋"/>
          <w:color w:val="auto"/>
        </w:rPr>
        <w:t>取消资格</w:t>
      </w:r>
      <w:r>
        <w:rPr>
          <w:rFonts w:hint="eastAsia" w:ascii="仿宋" w:hAnsi="仿宋" w:eastAsia="仿宋"/>
          <w:color w:val="auto"/>
        </w:rPr>
        <w:t>。</w:t>
      </w:r>
    </w:p>
    <w:p w14:paraId="064DE5F3">
      <w:pPr>
        <w:pStyle w:val="11"/>
        <w:numPr>
          <w:ilvl w:val="0"/>
          <w:numId w:val="3"/>
        </w:numPr>
        <w:ind w:firstLineChars="0"/>
        <w:jc w:val="both"/>
        <w:rPr>
          <w:rFonts w:ascii="仿宋" w:hAnsi="仿宋" w:eastAsia="仿宋"/>
          <w:color w:val="auto"/>
        </w:rPr>
      </w:pPr>
      <w:r>
        <w:rPr>
          <w:rFonts w:hint="eastAsia" w:ascii="仿宋" w:hAnsi="仿宋" w:eastAsia="仿宋"/>
          <w:color w:val="auto"/>
        </w:rPr>
        <w:t>价格分100%（最高限价为</w:t>
      </w:r>
      <w:r>
        <w:rPr>
          <w:rFonts w:ascii="Calibri" w:hAnsi="Calibri" w:eastAsia="仿宋" w:cs="Calibri"/>
          <w:color w:val="auto"/>
        </w:rPr>
        <w:t>¥</w:t>
      </w:r>
      <w:r>
        <w:rPr>
          <w:rFonts w:hint="eastAsia" w:ascii="仿宋" w:hAnsi="仿宋" w:eastAsia="仿宋"/>
          <w:color w:val="auto"/>
        </w:rPr>
        <w:t>4</w:t>
      </w:r>
      <w:r>
        <w:rPr>
          <w:rFonts w:ascii="仿宋" w:hAnsi="仿宋" w:eastAsia="仿宋"/>
          <w:color w:val="auto"/>
        </w:rPr>
        <w:t>8</w:t>
      </w:r>
      <w:r>
        <w:rPr>
          <w:rFonts w:hint="eastAsia" w:ascii="仿宋" w:hAnsi="仿宋" w:eastAsia="仿宋"/>
          <w:color w:val="auto"/>
        </w:rPr>
        <w:t>000元）（详见附件报价单）。</w:t>
      </w:r>
    </w:p>
    <w:p w14:paraId="6699C710">
      <w:pPr>
        <w:jc w:val="both"/>
        <w:rPr>
          <w:rFonts w:ascii="仿宋" w:hAnsi="仿宋" w:eastAsia="仿宋"/>
          <w:color w:val="auto"/>
        </w:rPr>
      </w:pPr>
    </w:p>
    <w:p w14:paraId="697ECA8E">
      <w:pPr>
        <w:jc w:val="both"/>
        <w:rPr>
          <w:rFonts w:ascii="仿宋" w:hAnsi="仿宋" w:eastAsia="仿宋"/>
          <w:color w:val="auto"/>
        </w:rPr>
      </w:pPr>
    </w:p>
    <w:p w14:paraId="70040733">
      <w:pPr>
        <w:jc w:val="both"/>
        <w:rPr>
          <w:rFonts w:ascii="仿宋" w:hAnsi="仿宋" w:eastAsia="仿宋"/>
          <w:color w:val="auto"/>
        </w:rPr>
      </w:pPr>
    </w:p>
    <w:p w14:paraId="7EF75993">
      <w:pPr>
        <w:jc w:val="both"/>
        <w:rPr>
          <w:rFonts w:ascii="仿宋" w:hAnsi="仿宋" w:eastAsia="仿宋"/>
          <w:color w:val="auto"/>
        </w:rPr>
      </w:pPr>
    </w:p>
    <w:p w14:paraId="7B6CA9FD">
      <w:pPr>
        <w:jc w:val="both"/>
        <w:rPr>
          <w:rFonts w:ascii="仿宋" w:hAnsi="仿宋" w:eastAsia="仿宋"/>
          <w:color w:val="auto"/>
        </w:rPr>
      </w:pPr>
    </w:p>
    <w:p w14:paraId="3BD50835">
      <w:pPr>
        <w:jc w:val="both"/>
        <w:rPr>
          <w:rFonts w:ascii="仿宋" w:hAnsi="仿宋" w:eastAsia="仿宋"/>
          <w:color w:val="auto"/>
        </w:rPr>
      </w:pPr>
    </w:p>
    <w:p w14:paraId="7FED4E55">
      <w:pPr>
        <w:jc w:val="both"/>
        <w:rPr>
          <w:rFonts w:ascii="仿宋" w:hAnsi="仿宋" w:eastAsia="仿宋"/>
          <w:color w:val="auto"/>
        </w:rPr>
      </w:pPr>
    </w:p>
    <w:p w14:paraId="32B28D3C">
      <w:pPr>
        <w:jc w:val="both"/>
        <w:rPr>
          <w:rFonts w:ascii="仿宋" w:hAnsi="仿宋" w:eastAsia="仿宋"/>
          <w:color w:val="auto"/>
        </w:rPr>
      </w:pPr>
    </w:p>
    <w:p w14:paraId="7C4855F1">
      <w:pPr>
        <w:jc w:val="both"/>
        <w:rPr>
          <w:rFonts w:ascii="仿宋" w:hAnsi="仿宋" w:eastAsia="仿宋"/>
          <w:color w:val="auto"/>
        </w:rPr>
      </w:pPr>
    </w:p>
    <w:p w14:paraId="7949311E">
      <w:pPr>
        <w:jc w:val="both"/>
        <w:rPr>
          <w:rFonts w:ascii="仿宋" w:hAnsi="仿宋" w:eastAsia="仿宋"/>
          <w:color w:val="auto"/>
        </w:rPr>
      </w:pPr>
    </w:p>
    <w:p w14:paraId="15A72FD2">
      <w:pPr>
        <w:jc w:val="both"/>
        <w:rPr>
          <w:rFonts w:ascii="仿宋" w:hAnsi="仿宋" w:eastAsia="仿宋"/>
          <w:color w:val="auto"/>
        </w:rPr>
      </w:pPr>
    </w:p>
    <w:p w14:paraId="58206D89">
      <w:pPr>
        <w:pStyle w:val="4"/>
        <w:rPr>
          <w:rFonts w:hint="eastAsia" w:ascii="仿宋" w:hAnsi="仿宋" w:eastAsia="仿宋"/>
          <w:color w:val="auto"/>
          <w:sz w:val="28"/>
          <w:lang w:bidi="ar"/>
        </w:rPr>
      </w:pPr>
    </w:p>
    <w:p w14:paraId="2252CBC7">
      <w:pPr>
        <w:pStyle w:val="4"/>
        <w:rPr>
          <w:rFonts w:ascii="仿宋" w:hAnsi="仿宋" w:eastAsia="仿宋"/>
          <w:color w:val="auto"/>
          <w:sz w:val="28"/>
        </w:rPr>
      </w:pPr>
      <w:bookmarkStart w:id="4" w:name="_GoBack"/>
      <w:bookmarkEnd w:id="4"/>
      <w:r>
        <w:rPr>
          <w:rFonts w:hint="eastAsia" w:ascii="仿宋" w:hAnsi="仿宋" w:eastAsia="仿宋"/>
          <w:color w:val="auto"/>
          <w:sz w:val="28"/>
          <w:lang w:bidi="ar"/>
        </w:rPr>
        <w:t>此报价单提供给：福建省产品质量检验研究院</w:t>
      </w:r>
    </w:p>
    <w:tbl>
      <w:tblPr>
        <w:tblStyle w:val="5"/>
        <w:tblW w:w="5000" w:type="pct"/>
        <w:tblInd w:w="0" w:type="dxa"/>
        <w:tblLayout w:type="fixed"/>
        <w:tblCellMar>
          <w:top w:w="0" w:type="dxa"/>
          <w:left w:w="108" w:type="dxa"/>
          <w:bottom w:w="0" w:type="dxa"/>
          <w:right w:w="108" w:type="dxa"/>
        </w:tblCellMar>
      </w:tblPr>
      <w:tblGrid>
        <w:gridCol w:w="2516"/>
        <w:gridCol w:w="1438"/>
        <w:gridCol w:w="1553"/>
        <w:gridCol w:w="3015"/>
      </w:tblGrid>
      <w:tr w14:paraId="51A447AB">
        <w:tblPrEx>
          <w:tblCellMar>
            <w:top w:w="0" w:type="dxa"/>
            <w:left w:w="108" w:type="dxa"/>
            <w:bottom w:w="0" w:type="dxa"/>
            <w:right w:w="108" w:type="dxa"/>
          </w:tblCellMar>
        </w:tblPrEx>
        <w:trPr>
          <w:trHeight w:val="520" w:hRule="atLeast"/>
        </w:trPr>
        <w:tc>
          <w:tcPr>
            <w:tcW w:w="5000" w:type="pct"/>
            <w:gridSpan w:val="4"/>
            <w:tcBorders>
              <w:top w:val="single" w:color="000000" w:sz="4" w:space="0"/>
              <w:left w:val="single" w:color="000000" w:sz="4" w:space="0"/>
              <w:bottom w:val="nil"/>
              <w:right w:val="single" w:color="000000" w:sz="4" w:space="0"/>
            </w:tcBorders>
            <w:noWrap/>
            <w:vAlign w:val="center"/>
          </w:tcPr>
          <w:p w14:paraId="40CDAAE9">
            <w:pPr>
              <w:widowControl/>
              <w:textAlignment w:val="center"/>
              <w:rPr>
                <w:rFonts w:ascii="仿宋" w:hAnsi="仿宋" w:eastAsia="仿宋" w:cs="宋体"/>
                <w:b/>
                <w:bCs/>
                <w:color w:val="auto"/>
              </w:rPr>
            </w:pPr>
            <w:r>
              <w:rPr>
                <w:rFonts w:hint="eastAsia" w:ascii="仿宋" w:hAnsi="仿宋" w:eastAsia="仿宋" w:cs="宋体"/>
                <w:b/>
                <w:bCs/>
                <w:color w:val="auto"/>
                <w:kern w:val="0"/>
                <w:lang w:bidi="ar"/>
              </w:rPr>
              <w:t>报价单</w:t>
            </w:r>
          </w:p>
        </w:tc>
      </w:tr>
      <w:tr w14:paraId="1FE52483">
        <w:tblPrEx>
          <w:tblCellMar>
            <w:top w:w="0" w:type="dxa"/>
            <w:left w:w="108" w:type="dxa"/>
            <w:bottom w:w="0" w:type="dxa"/>
            <w:right w:w="108" w:type="dxa"/>
          </w:tblCellMar>
        </w:tblPrEx>
        <w:trPr>
          <w:trHeight w:val="420" w:hRule="atLeast"/>
        </w:trPr>
        <w:tc>
          <w:tcPr>
            <w:tcW w:w="5000" w:type="pct"/>
            <w:gridSpan w:val="4"/>
            <w:tcBorders>
              <w:top w:val="nil"/>
              <w:left w:val="single" w:color="000000" w:sz="4" w:space="0"/>
              <w:bottom w:val="single" w:color="000000" w:sz="4" w:space="0"/>
              <w:right w:val="single" w:color="000000" w:sz="4" w:space="0"/>
            </w:tcBorders>
            <w:noWrap/>
            <w:vAlign w:val="center"/>
          </w:tcPr>
          <w:p w14:paraId="0A4DBEE2">
            <w:pPr>
              <w:widowControl/>
              <w:textAlignment w:val="center"/>
              <w:rPr>
                <w:rFonts w:ascii="仿宋" w:hAnsi="仿宋" w:eastAsia="仿宋" w:cs="宋体"/>
                <w:color w:val="auto"/>
              </w:rPr>
            </w:pPr>
            <w:r>
              <w:rPr>
                <w:rFonts w:hint="eastAsia" w:ascii="仿宋" w:hAnsi="仿宋" w:eastAsia="仿宋" w:cs="宋体"/>
                <w:color w:val="auto"/>
                <w:kern w:val="0"/>
                <w:lang w:bidi="ar"/>
              </w:rPr>
              <w:t>*年*月*日</w:t>
            </w:r>
          </w:p>
        </w:tc>
      </w:tr>
      <w:tr w14:paraId="1FE93724">
        <w:tblPrEx>
          <w:tblCellMar>
            <w:top w:w="0" w:type="dxa"/>
            <w:left w:w="108" w:type="dxa"/>
            <w:bottom w:w="0" w:type="dxa"/>
            <w:right w:w="108" w:type="dxa"/>
          </w:tblCellMar>
        </w:tblPrEx>
        <w:trPr>
          <w:trHeight w:val="520" w:hRule="atLeast"/>
        </w:trPr>
        <w:tc>
          <w:tcPr>
            <w:tcW w:w="1476" w:type="pct"/>
            <w:tcBorders>
              <w:top w:val="nil"/>
              <w:left w:val="single" w:color="000000" w:sz="4" w:space="0"/>
              <w:bottom w:val="single" w:color="000000" w:sz="4" w:space="0"/>
              <w:right w:val="single" w:color="000000" w:sz="4" w:space="0"/>
            </w:tcBorders>
            <w:noWrap/>
            <w:vAlign w:val="center"/>
          </w:tcPr>
          <w:p w14:paraId="4B3C98FD">
            <w:pPr>
              <w:widowControl/>
              <w:textAlignment w:val="center"/>
              <w:rPr>
                <w:rFonts w:ascii="仿宋" w:hAnsi="仿宋" w:eastAsia="仿宋" w:cs="宋体"/>
                <w:color w:val="auto"/>
              </w:rPr>
            </w:pPr>
            <w:r>
              <w:rPr>
                <w:rFonts w:hint="eastAsia" w:ascii="仿宋" w:hAnsi="仿宋" w:eastAsia="仿宋" w:cs="宋体"/>
                <w:color w:val="auto"/>
                <w:kern w:val="0"/>
                <w:lang w:bidi="ar"/>
              </w:rPr>
              <w:t>报价单位名称</w:t>
            </w:r>
          </w:p>
        </w:tc>
        <w:tc>
          <w:tcPr>
            <w:tcW w:w="3523" w:type="pct"/>
            <w:gridSpan w:val="3"/>
            <w:tcBorders>
              <w:top w:val="nil"/>
              <w:left w:val="single" w:color="000000" w:sz="4" w:space="0"/>
              <w:bottom w:val="single" w:color="000000" w:sz="4" w:space="0"/>
              <w:right w:val="single" w:color="000000" w:sz="4" w:space="0"/>
            </w:tcBorders>
            <w:noWrap/>
            <w:vAlign w:val="center"/>
          </w:tcPr>
          <w:p w14:paraId="5C764E3C">
            <w:pPr>
              <w:rPr>
                <w:rFonts w:ascii="仿宋" w:hAnsi="仿宋" w:eastAsia="仿宋" w:cs="宋体"/>
                <w:color w:val="auto"/>
              </w:rPr>
            </w:pPr>
          </w:p>
        </w:tc>
      </w:tr>
      <w:tr w14:paraId="2E937A1C">
        <w:tblPrEx>
          <w:tblCellMar>
            <w:top w:w="0" w:type="dxa"/>
            <w:left w:w="108" w:type="dxa"/>
            <w:bottom w:w="0" w:type="dxa"/>
            <w:right w:w="108" w:type="dxa"/>
          </w:tblCellMar>
        </w:tblPrEx>
        <w:trPr>
          <w:trHeight w:val="520" w:hRule="atLeast"/>
        </w:trPr>
        <w:tc>
          <w:tcPr>
            <w:tcW w:w="1476" w:type="pct"/>
            <w:tcBorders>
              <w:top w:val="single" w:color="000000" w:sz="4" w:space="0"/>
              <w:left w:val="single" w:color="000000" w:sz="4" w:space="0"/>
              <w:bottom w:val="single" w:color="000000" w:sz="4" w:space="0"/>
              <w:right w:val="single" w:color="000000" w:sz="4" w:space="0"/>
            </w:tcBorders>
            <w:noWrap/>
            <w:vAlign w:val="center"/>
          </w:tcPr>
          <w:p w14:paraId="26318D30">
            <w:pPr>
              <w:widowControl/>
              <w:textAlignment w:val="center"/>
              <w:rPr>
                <w:rFonts w:ascii="仿宋" w:hAnsi="仿宋" w:eastAsia="仿宋" w:cs="宋体"/>
                <w:color w:val="auto"/>
              </w:rPr>
            </w:pPr>
            <w:r>
              <w:rPr>
                <w:rFonts w:hint="eastAsia" w:ascii="仿宋" w:hAnsi="仿宋" w:eastAsia="仿宋" w:cs="宋体"/>
                <w:color w:val="auto"/>
                <w:kern w:val="0"/>
                <w:lang w:bidi="ar"/>
              </w:rPr>
              <w:t>联系人</w:t>
            </w:r>
          </w:p>
        </w:tc>
        <w:tc>
          <w:tcPr>
            <w:tcW w:w="843" w:type="pct"/>
            <w:tcBorders>
              <w:top w:val="single" w:color="000000" w:sz="4" w:space="0"/>
              <w:left w:val="single" w:color="000000" w:sz="4" w:space="0"/>
              <w:bottom w:val="single" w:color="000000" w:sz="4" w:space="0"/>
              <w:right w:val="single" w:color="000000" w:sz="4" w:space="0"/>
            </w:tcBorders>
            <w:noWrap/>
            <w:vAlign w:val="center"/>
          </w:tcPr>
          <w:p w14:paraId="54FAA1DA">
            <w:pPr>
              <w:rPr>
                <w:rFonts w:ascii="仿宋" w:hAnsi="仿宋" w:eastAsia="仿宋" w:cs="宋体"/>
                <w:color w:val="auto"/>
              </w:rPr>
            </w:pPr>
          </w:p>
        </w:tc>
        <w:tc>
          <w:tcPr>
            <w:tcW w:w="911" w:type="pct"/>
            <w:tcBorders>
              <w:top w:val="single" w:color="000000" w:sz="4" w:space="0"/>
              <w:left w:val="single" w:color="000000" w:sz="4" w:space="0"/>
              <w:bottom w:val="single" w:color="000000" w:sz="4" w:space="0"/>
              <w:right w:val="single" w:color="000000" w:sz="4" w:space="0"/>
            </w:tcBorders>
            <w:noWrap/>
            <w:vAlign w:val="center"/>
          </w:tcPr>
          <w:p w14:paraId="52F758E5">
            <w:pPr>
              <w:widowControl/>
              <w:textAlignment w:val="center"/>
              <w:rPr>
                <w:rFonts w:ascii="仿宋" w:hAnsi="仿宋" w:eastAsia="仿宋" w:cs="宋体"/>
                <w:color w:val="auto"/>
              </w:rPr>
            </w:pPr>
            <w:r>
              <w:rPr>
                <w:rFonts w:hint="eastAsia" w:ascii="仿宋" w:hAnsi="仿宋" w:eastAsia="仿宋" w:cs="宋体"/>
                <w:color w:val="auto"/>
                <w:kern w:val="0"/>
                <w:lang w:bidi="ar"/>
              </w:rPr>
              <w:t>联系电话</w:t>
            </w:r>
          </w:p>
        </w:tc>
        <w:tc>
          <w:tcPr>
            <w:tcW w:w="1768" w:type="pct"/>
            <w:tcBorders>
              <w:top w:val="single" w:color="000000" w:sz="4" w:space="0"/>
              <w:left w:val="single" w:color="000000" w:sz="4" w:space="0"/>
              <w:bottom w:val="single" w:color="000000" w:sz="4" w:space="0"/>
              <w:right w:val="single" w:color="000000" w:sz="4" w:space="0"/>
            </w:tcBorders>
            <w:noWrap/>
            <w:vAlign w:val="center"/>
          </w:tcPr>
          <w:p w14:paraId="5B475178">
            <w:pPr>
              <w:rPr>
                <w:rFonts w:ascii="仿宋" w:hAnsi="仿宋" w:eastAsia="仿宋" w:cs="宋体"/>
                <w:color w:val="auto"/>
              </w:rPr>
            </w:pPr>
          </w:p>
        </w:tc>
      </w:tr>
      <w:tr w14:paraId="4E4C442B">
        <w:tblPrEx>
          <w:tblCellMar>
            <w:top w:w="0" w:type="dxa"/>
            <w:left w:w="108" w:type="dxa"/>
            <w:bottom w:w="0" w:type="dxa"/>
            <w:right w:w="108" w:type="dxa"/>
          </w:tblCellMar>
        </w:tblPrEx>
        <w:trPr>
          <w:trHeight w:val="520" w:hRule="atLeast"/>
        </w:trPr>
        <w:tc>
          <w:tcPr>
            <w:tcW w:w="1476" w:type="pct"/>
            <w:tcBorders>
              <w:top w:val="single" w:color="000000" w:sz="4" w:space="0"/>
              <w:left w:val="single" w:color="000000" w:sz="4" w:space="0"/>
              <w:bottom w:val="single" w:color="000000" w:sz="4" w:space="0"/>
              <w:right w:val="single" w:color="000000" w:sz="4" w:space="0"/>
            </w:tcBorders>
            <w:noWrap/>
            <w:vAlign w:val="center"/>
          </w:tcPr>
          <w:p w14:paraId="6F818935">
            <w:pPr>
              <w:widowControl/>
              <w:textAlignment w:val="center"/>
              <w:rPr>
                <w:rFonts w:ascii="仿宋" w:hAnsi="仿宋" w:eastAsia="仿宋" w:cs="宋体"/>
                <w:color w:val="auto"/>
              </w:rPr>
            </w:pPr>
            <w:r>
              <w:rPr>
                <w:rFonts w:hint="eastAsia" w:ascii="仿宋" w:hAnsi="仿宋" w:eastAsia="仿宋" w:cs="宋体"/>
                <w:color w:val="auto"/>
                <w:kern w:val="0"/>
                <w:lang w:bidi="ar"/>
              </w:rPr>
              <w:t>联系地址</w:t>
            </w:r>
          </w:p>
        </w:tc>
        <w:tc>
          <w:tcPr>
            <w:tcW w:w="3523" w:type="pct"/>
            <w:gridSpan w:val="3"/>
            <w:tcBorders>
              <w:top w:val="single" w:color="000000" w:sz="4" w:space="0"/>
              <w:left w:val="single" w:color="000000" w:sz="4" w:space="0"/>
              <w:bottom w:val="single" w:color="000000" w:sz="4" w:space="0"/>
              <w:right w:val="single" w:color="000000" w:sz="4" w:space="0"/>
            </w:tcBorders>
            <w:noWrap/>
            <w:vAlign w:val="center"/>
          </w:tcPr>
          <w:p w14:paraId="174256E2">
            <w:pPr>
              <w:jc w:val="left"/>
              <w:rPr>
                <w:rFonts w:ascii="仿宋" w:hAnsi="仿宋" w:eastAsia="仿宋" w:cs="宋体"/>
                <w:color w:val="auto"/>
              </w:rPr>
            </w:pPr>
          </w:p>
        </w:tc>
      </w:tr>
      <w:tr w14:paraId="6E8D10EC">
        <w:tblPrEx>
          <w:tblCellMar>
            <w:top w:w="0" w:type="dxa"/>
            <w:left w:w="108" w:type="dxa"/>
            <w:bottom w:w="0" w:type="dxa"/>
            <w:right w:w="108" w:type="dxa"/>
          </w:tblCellMar>
        </w:tblPrEx>
        <w:trPr>
          <w:trHeight w:val="708" w:hRule="atLeast"/>
        </w:trPr>
        <w:tc>
          <w:tcPr>
            <w:tcW w:w="1476" w:type="pct"/>
            <w:tcBorders>
              <w:top w:val="single" w:color="000000" w:sz="4" w:space="0"/>
              <w:left w:val="single" w:color="000000" w:sz="4" w:space="0"/>
              <w:bottom w:val="single" w:color="000000" w:sz="4" w:space="0"/>
              <w:right w:val="single" w:color="000000" w:sz="4" w:space="0"/>
            </w:tcBorders>
            <w:noWrap/>
            <w:vAlign w:val="center"/>
          </w:tcPr>
          <w:p w14:paraId="1097D405">
            <w:pPr>
              <w:widowControl/>
              <w:textAlignment w:val="center"/>
              <w:rPr>
                <w:rFonts w:ascii="仿宋" w:hAnsi="仿宋" w:eastAsia="仿宋" w:cs="宋体"/>
                <w:color w:val="auto"/>
                <w:kern w:val="0"/>
                <w:lang w:bidi="ar"/>
              </w:rPr>
            </w:pPr>
            <w:r>
              <w:rPr>
                <w:rFonts w:hint="eastAsia" w:ascii="仿宋" w:hAnsi="仿宋" w:eastAsia="仿宋" w:cs="宋体"/>
                <w:color w:val="auto"/>
                <w:kern w:val="0"/>
                <w:lang w:bidi="ar"/>
              </w:rPr>
              <w:t>项目名称</w:t>
            </w:r>
          </w:p>
        </w:tc>
        <w:tc>
          <w:tcPr>
            <w:tcW w:w="3523" w:type="pct"/>
            <w:gridSpan w:val="3"/>
            <w:tcBorders>
              <w:top w:val="single" w:color="000000" w:sz="4" w:space="0"/>
              <w:left w:val="single" w:color="000000" w:sz="4" w:space="0"/>
              <w:bottom w:val="single" w:color="000000" w:sz="4" w:space="0"/>
              <w:right w:val="single" w:color="000000" w:sz="4" w:space="0"/>
            </w:tcBorders>
            <w:vAlign w:val="center"/>
          </w:tcPr>
          <w:p w14:paraId="2A333EF6">
            <w:pPr>
              <w:pStyle w:val="4"/>
              <w:shd w:val="clear" w:color="auto" w:fill="FFFFFF"/>
              <w:spacing w:before="0" w:beforeAutospacing="0" w:after="150" w:afterAutospacing="0"/>
              <w:ind w:firstLine="560" w:firstLineChars="200"/>
              <w:rPr>
                <w:rFonts w:ascii="仿宋" w:hAnsi="仿宋" w:eastAsia="仿宋"/>
                <w:color w:val="auto"/>
                <w:sz w:val="28"/>
                <w:lang w:bidi="ar"/>
              </w:rPr>
            </w:pPr>
            <w:r>
              <w:rPr>
                <w:rFonts w:hint="eastAsia" w:ascii="仿宋" w:hAnsi="仿宋" w:eastAsia="仿宋"/>
                <w:color w:val="auto"/>
                <w:sz w:val="28"/>
              </w:rPr>
              <w:t>马尾基地高压供电增容设计</w:t>
            </w:r>
          </w:p>
        </w:tc>
      </w:tr>
      <w:tr w14:paraId="789EF19B">
        <w:tblPrEx>
          <w:tblCellMar>
            <w:top w:w="0" w:type="dxa"/>
            <w:left w:w="108" w:type="dxa"/>
            <w:bottom w:w="0" w:type="dxa"/>
            <w:right w:w="108" w:type="dxa"/>
          </w:tblCellMar>
        </w:tblPrEx>
        <w:trPr>
          <w:trHeight w:val="880" w:hRule="atLeast"/>
        </w:trPr>
        <w:tc>
          <w:tcPr>
            <w:tcW w:w="1476" w:type="pct"/>
            <w:tcBorders>
              <w:top w:val="single" w:color="000000" w:sz="4" w:space="0"/>
              <w:left w:val="single" w:color="000000" w:sz="4" w:space="0"/>
              <w:bottom w:val="single" w:color="000000" w:sz="4" w:space="0"/>
              <w:right w:val="single" w:color="000000" w:sz="4" w:space="0"/>
            </w:tcBorders>
            <w:noWrap/>
            <w:vAlign w:val="center"/>
          </w:tcPr>
          <w:p w14:paraId="7376C667">
            <w:pPr>
              <w:widowControl/>
              <w:textAlignment w:val="center"/>
              <w:rPr>
                <w:rFonts w:ascii="仿宋" w:hAnsi="仿宋" w:eastAsia="仿宋" w:cs="宋体"/>
                <w:color w:val="auto"/>
              </w:rPr>
            </w:pPr>
            <w:r>
              <w:rPr>
                <w:rFonts w:hint="eastAsia" w:ascii="仿宋" w:hAnsi="仿宋" w:eastAsia="仿宋" w:cs="宋体"/>
                <w:color w:val="auto"/>
                <w:kern w:val="0"/>
                <w:lang w:bidi="ar"/>
              </w:rPr>
              <w:t>报价主要事项及内容</w:t>
            </w:r>
          </w:p>
        </w:tc>
        <w:tc>
          <w:tcPr>
            <w:tcW w:w="3523" w:type="pct"/>
            <w:gridSpan w:val="3"/>
            <w:tcBorders>
              <w:top w:val="single" w:color="000000" w:sz="4" w:space="0"/>
              <w:left w:val="single" w:color="000000" w:sz="4" w:space="0"/>
              <w:bottom w:val="single" w:color="000000" w:sz="4" w:space="0"/>
              <w:right w:val="single" w:color="000000" w:sz="4" w:space="0"/>
            </w:tcBorders>
            <w:vAlign w:val="center"/>
          </w:tcPr>
          <w:p w14:paraId="44CC453A">
            <w:pPr>
              <w:pStyle w:val="4"/>
              <w:shd w:val="clear" w:color="auto" w:fill="FFFFFF"/>
              <w:spacing w:before="0" w:beforeAutospacing="0" w:after="150" w:afterAutospacing="0"/>
              <w:ind w:firstLine="560" w:firstLineChars="200"/>
              <w:rPr>
                <w:rFonts w:ascii="仿宋" w:hAnsi="仿宋" w:eastAsia="仿宋"/>
                <w:color w:val="auto"/>
                <w:sz w:val="28"/>
              </w:rPr>
            </w:pPr>
            <w:r>
              <w:rPr>
                <w:rFonts w:hint="eastAsia" w:ascii="仿宋" w:hAnsi="仿宋" w:eastAsia="仿宋"/>
                <w:color w:val="auto"/>
                <w:sz w:val="28"/>
                <w:lang w:bidi="ar"/>
              </w:rPr>
              <w:t>1、</w:t>
            </w:r>
            <w:r>
              <w:rPr>
                <w:rFonts w:hint="eastAsia" w:ascii="仿宋" w:hAnsi="仿宋" w:eastAsia="仿宋"/>
                <w:color w:val="auto"/>
                <w:sz w:val="28"/>
              </w:rPr>
              <w:t>马尾基地高压供电增容设计</w:t>
            </w:r>
            <w:r>
              <w:rPr>
                <w:rFonts w:hint="eastAsia" w:ascii="仿宋" w:hAnsi="仿宋" w:eastAsia="仿宋" w:cs="Calibri"/>
                <w:color w:val="auto"/>
                <w:sz w:val="28"/>
              </w:rPr>
              <w:t>。</w:t>
            </w:r>
            <w:r>
              <w:rPr>
                <w:rFonts w:hint="eastAsia" w:ascii="仿宋" w:hAnsi="仿宋" w:eastAsia="仿宋"/>
                <w:color w:val="auto"/>
                <w:sz w:val="28"/>
              </w:rPr>
              <w:t>另负责编制并出具正式施工图预算书。</w:t>
            </w:r>
          </w:p>
          <w:p w14:paraId="36E444E8">
            <w:pPr>
              <w:pStyle w:val="4"/>
              <w:shd w:val="clear" w:color="auto" w:fill="FFFFFF"/>
              <w:spacing w:before="0" w:beforeAutospacing="0" w:after="150" w:afterAutospacing="0"/>
              <w:ind w:firstLine="560" w:firstLineChars="200"/>
              <w:rPr>
                <w:rFonts w:ascii="仿宋" w:hAnsi="仿宋" w:eastAsia="仿宋" w:cs="Helvetica"/>
                <w:color w:val="auto"/>
                <w:sz w:val="28"/>
              </w:rPr>
            </w:pPr>
            <w:r>
              <w:rPr>
                <w:rFonts w:hint="eastAsia" w:ascii="仿宋" w:hAnsi="仿宋" w:eastAsia="仿宋" w:cs="Calibri"/>
                <w:color w:val="auto"/>
                <w:sz w:val="28"/>
              </w:rPr>
              <w:t>2、设计及造价时限：合同签订后20日历日</w:t>
            </w:r>
          </w:p>
        </w:tc>
      </w:tr>
      <w:tr w14:paraId="7DDC129D">
        <w:tblPrEx>
          <w:tblCellMar>
            <w:top w:w="0" w:type="dxa"/>
            <w:left w:w="108" w:type="dxa"/>
            <w:bottom w:w="0" w:type="dxa"/>
            <w:right w:w="108" w:type="dxa"/>
          </w:tblCellMar>
        </w:tblPrEx>
        <w:trPr>
          <w:trHeight w:val="615" w:hRule="atLeast"/>
        </w:trPr>
        <w:tc>
          <w:tcPr>
            <w:tcW w:w="1476" w:type="pct"/>
            <w:tcBorders>
              <w:top w:val="single" w:color="000000" w:sz="4" w:space="0"/>
              <w:left w:val="single" w:color="000000" w:sz="4" w:space="0"/>
              <w:bottom w:val="single" w:color="000000" w:sz="4" w:space="0"/>
              <w:right w:val="single" w:color="000000" w:sz="4" w:space="0"/>
            </w:tcBorders>
            <w:noWrap/>
            <w:vAlign w:val="center"/>
          </w:tcPr>
          <w:p w14:paraId="7EC467B0">
            <w:pPr>
              <w:widowControl/>
              <w:textAlignment w:val="center"/>
              <w:rPr>
                <w:rFonts w:ascii="仿宋" w:hAnsi="仿宋" w:eastAsia="仿宋" w:cs="宋体"/>
                <w:color w:val="auto"/>
              </w:rPr>
            </w:pPr>
            <w:r>
              <w:rPr>
                <w:rFonts w:hint="eastAsia" w:ascii="仿宋" w:hAnsi="仿宋" w:eastAsia="仿宋" w:cs="宋体"/>
                <w:color w:val="auto"/>
                <w:kern w:val="0"/>
                <w:lang w:bidi="ar"/>
              </w:rPr>
              <w:t>报价金额</w:t>
            </w:r>
          </w:p>
        </w:tc>
        <w:tc>
          <w:tcPr>
            <w:tcW w:w="3523" w:type="pct"/>
            <w:gridSpan w:val="3"/>
            <w:tcBorders>
              <w:top w:val="single" w:color="000000" w:sz="4" w:space="0"/>
              <w:left w:val="single" w:color="000000" w:sz="4" w:space="0"/>
              <w:bottom w:val="single" w:color="000000" w:sz="4" w:space="0"/>
              <w:right w:val="single" w:color="000000" w:sz="4" w:space="0"/>
            </w:tcBorders>
            <w:noWrap/>
            <w:vAlign w:val="center"/>
          </w:tcPr>
          <w:p w14:paraId="3D2E3C65">
            <w:pPr>
              <w:rPr>
                <w:rFonts w:ascii="仿宋" w:hAnsi="仿宋" w:eastAsia="仿宋" w:cs="宋体"/>
                <w:color w:val="auto"/>
              </w:rPr>
            </w:pPr>
            <w:r>
              <w:rPr>
                <w:rFonts w:hint="eastAsia" w:ascii="仿宋" w:hAnsi="仿宋" w:eastAsia="仿宋" w:cs="宋体"/>
                <w:color w:val="auto"/>
                <w:kern w:val="0"/>
                <w:lang w:bidi="ar"/>
              </w:rPr>
              <w:t>人民币   元整</w:t>
            </w:r>
          </w:p>
        </w:tc>
      </w:tr>
      <w:tr w14:paraId="26E81B83">
        <w:tblPrEx>
          <w:tblCellMar>
            <w:top w:w="0" w:type="dxa"/>
            <w:left w:w="108" w:type="dxa"/>
            <w:bottom w:w="0" w:type="dxa"/>
            <w:right w:w="108" w:type="dxa"/>
          </w:tblCellMar>
        </w:tblPrEx>
        <w:trPr>
          <w:trHeight w:val="615" w:hRule="atLeast"/>
        </w:trPr>
        <w:tc>
          <w:tcPr>
            <w:tcW w:w="1476" w:type="pct"/>
            <w:tcBorders>
              <w:top w:val="single" w:color="000000" w:sz="4" w:space="0"/>
              <w:left w:val="single" w:color="000000" w:sz="4" w:space="0"/>
              <w:bottom w:val="single" w:color="000000" w:sz="4" w:space="0"/>
              <w:right w:val="single" w:color="000000" w:sz="4" w:space="0"/>
            </w:tcBorders>
            <w:noWrap/>
            <w:vAlign w:val="center"/>
          </w:tcPr>
          <w:p w14:paraId="1F812A34">
            <w:pPr>
              <w:widowControl/>
              <w:textAlignment w:val="center"/>
              <w:rPr>
                <w:rFonts w:ascii="仿宋" w:hAnsi="仿宋" w:eastAsia="仿宋" w:cs="宋体"/>
                <w:color w:val="auto"/>
              </w:rPr>
            </w:pPr>
            <w:r>
              <w:rPr>
                <w:rFonts w:hint="eastAsia" w:ascii="仿宋" w:hAnsi="仿宋" w:eastAsia="仿宋" w:cs="宋体"/>
                <w:color w:val="auto"/>
                <w:kern w:val="0"/>
                <w:lang w:bidi="ar"/>
              </w:rPr>
              <w:t>发票类型</w:t>
            </w:r>
          </w:p>
        </w:tc>
        <w:tc>
          <w:tcPr>
            <w:tcW w:w="3523" w:type="pct"/>
            <w:gridSpan w:val="3"/>
            <w:tcBorders>
              <w:top w:val="single" w:color="000000" w:sz="4" w:space="0"/>
              <w:left w:val="single" w:color="000000" w:sz="4" w:space="0"/>
              <w:bottom w:val="single" w:color="000000" w:sz="4" w:space="0"/>
              <w:right w:val="single" w:color="000000" w:sz="4" w:space="0"/>
            </w:tcBorders>
            <w:noWrap/>
            <w:vAlign w:val="center"/>
          </w:tcPr>
          <w:p w14:paraId="27A2A74B">
            <w:pPr>
              <w:widowControl/>
              <w:jc w:val="left"/>
              <w:textAlignment w:val="center"/>
              <w:rPr>
                <w:rFonts w:ascii="仿宋" w:hAnsi="仿宋" w:eastAsia="仿宋" w:cs="宋体"/>
                <w:color w:val="auto"/>
              </w:rPr>
            </w:pPr>
            <w:r>
              <w:rPr>
                <w:rFonts w:hint="eastAsia" w:ascii="仿宋" w:hAnsi="仿宋" w:eastAsia="仿宋" w:cs="宋体"/>
                <w:color w:val="auto"/>
                <w:kern w:val="0"/>
                <w:lang w:bidi="ar"/>
              </w:rPr>
              <w:t xml:space="preserve">     专票（  √  ）             普票（     ）</w:t>
            </w:r>
          </w:p>
        </w:tc>
      </w:tr>
      <w:tr w14:paraId="60BA4FBE">
        <w:tblPrEx>
          <w:tblCellMar>
            <w:top w:w="0" w:type="dxa"/>
            <w:left w:w="108" w:type="dxa"/>
            <w:bottom w:w="0" w:type="dxa"/>
            <w:right w:w="108" w:type="dxa"/>
          </w:tblCellMar>
        </w:tblPrEx>
        <w:trPr>
          <w:trHeight w:val="60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3F2FDA86">
            <w:pPr>
              <w:widowControl/>
              <w:jc w:val="right"/>
              <w:textAlignment w:val="center"/>
              <w:rPr>
                <w:rFonts w:ascii="仿宋" w:hAnsi="仿宋" w:eastAsia="仿宋" w:cs="宋体"/>
                <w:color w:val="auto"/>
              </w:rPr>
            </w:pPr>
            <w:r>
              <w:rPr>
                <w:rFonts w:hint="eastAsia" w:ascii="仿宋" w:hAnsi="仿宋" w:eastAsia="仿宋" w:cs="宋体"/>
                <w:color w:val="auto"/>
                <w:kern w:val="0"/>
                <w:lang w:bidi="ar"/>
              </w:rPr>
              <w:t>报价单位盖章：****公司</w:t>
            </w:r>
          </w:p>
        </w:tc>
      </w:tr>
    </w:tbl>
    <w:p w14:paraId="697F2D88">
      <w:pPr>
        <w:pStyle w:val="4"/>
        <w:rPr>
          <w:rFonts w:ascii="仿宋" w:hAnsi="仿宋" w:eastAsia="仿宋"/>
          <w:color w:val="auto"/>
          <w:sz w:val="28"/>
        </w:rPr>
      </w:pPr>
    </w:p>
    <w:sectPr>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FD2F34F-DA07-4DAC-A0C0-04D3FE0968A2}"/>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C16F6C24-582F-43BE-830A-A1523CDF0A3C}"/>
  </w:font>
  <w:font w:name="Helvetica">
    <w:altName w:val="Arial"/>
    <w:panose1 w:val="020B0604020202020204"/>
    <w:charset w:val="00"/>
    <w:family w:val="swiss"/>
    <w:pitch w:val="default"/>
    <w:sig w:usb0="00000000" w:usb1="00000000" w:usb2="00000009" w:usb3="00000000" w:csb0="000001FF" w:csb1="00000000"/>
    <w:embedRegular r:id="rId3" w:fontKey="{07A9B2D4-ADDD-4865-BA2A-5D1FC55ADBA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B256C"/>
    <w:multiLevelType w:val="multilevel"/>
    <w:tmpl w:val="1F0B256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82D41C5"/>
    <w:multiLevelType w:val="multilevel"/>
    <w:tmpl w:val="682D41C5"/>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412BC5"/>
    <w:multiLevelType w:val="multilevel"/>
    <w:tmpl w:val="6D412BC5"/>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TBkN2MxNDNjODE1MjE4MmRlNGZhZjFhNWQ3MmYifQ=="/>
  </w:docVars>
  <w:rsids>
    <w:rsidRoot w:val="004B64C5"/>
    <w:rsid w:val="0006053B"/>
    <w:rsid w:val="00094A6F"/>
    <w:rsid w:val="000C518F"/>
    <w:rsid w:val="00277CC8"/>
    <w:rsid w:val="0028067F"/>
    <w:rsid w:val="002C0D14"/>
    <w:rsid w:val="00345A9D"/>
    <w:rsid w:val="00370CCB"/>
    <w:rsid w:val="00486317"/>
    <w:rsid w:val="004A4FDE"/>
    <w:rsid w:val="004B64C5"/>
    <w:rsid w:val="004E536A"/>
    <w:rsid w:val="0051765C"/>
    <w:rsid w:val="00623700"/>
    <w:rsid w:val="0068398B"/>
    <w:rsid w:val="007D5E27"/>
    <w:rsid w:val="00810C24"/>
    <w:rsid w:val="008A55DD"/>
    <w:rsid w:val="008B3DB6"/>
    <w:rsid w:val="0095308E"/>
    <w:rsid w:val="0096441D"/>
    <w:rsid w:val="00992521"/>
    <w:rsid w:val="00A5593C"/>
    <w:rsid w:val="00A94477"/>
    <w:rsid w:val="00AA1C7E"/>
    <w:rsid w:val="00B8264B"/>
    <w:rsid w:val="00BA553D"/>
    <w:rsid w:val="00BE3672"/>
    <w:rsid w:val="00C05171"/>
    <w:rsid w:val="00C67EDB"/>
    <w:rsid w:val="00CB35B0"/>
    <w:rsid w:val="00D013E7"/>
    <w:rsid w:val="00D20E0A"/>
    <w:rsid w:val="00D43CF8"/>
    <w:rsid w:val="00E566C0"/>
    <w:rsid w:val="00E770B0"/>
    <w:rsid w:val="00EF23AB"/>
    <w:rsid w:val="00F03CE1"/>
    <w:rsid w:val="00F05B6C"/>
    <w:rsid w:val="00F24123"/>
    <w:rsid w:val="01E23089"/>
    <w:rsid w:val="0D955DE9"/>
    <w:rsid w:val="12CC1E0B"/>
    <w:rsid w:val="21D7456F"/>
    <w:rsid w:val="278E0484"/>
    <w:rsid w:val="315455CD"/>
    <w:rsid w:val="3CD56B29"/>
    <w:rsid w:val="3E6B3DB3"/>
    <w:rsid w:val="433F5BBC"/>
    <w:rsid w:val="55D95D00"/>
    <w:rsid w:val="593E4C60"/>
    <w:rsid w:val="5C9119F8"/>
    <w:rsid w:val="62E81B97"/>
    <w:rsid w:val="64BD41AB"/>
    <w:rsid w:val="66780839"/>
    <w:rsid w:val="67031F23"/>
    <w:rsid w:val="6FFD6289"/>
    <w:rsid w:val="70836A37"/>
    <w:rsid w:val="77D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center"/>
    </w:pPr>
    <w:rPr>
      <w:rFonts w:ascii="仿宋_GB2312" w:eastAsia="仿宋_GB2312" w:hAnsiTheme="minorHAnsi" w:cstheme="minorBidi"/>
      <w:kern w:val="2"/>
      <w:sz w:val="28"/>
      <w:szCs w:val="28"/>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8">
    <w:name w:val="网格型1"/>
    <w:basedOn w:val="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页眉 字符"/>
    <w:basedOn w:val="7"/>
    <w:link w:val="3"/>
    <w:uiPriority w:val="0"/>
    <w:rPr>
      <w:kern w:val="2"/>
      <w:sz w:val="18"/>
      <w:szCs w:val="18"/>
    </w:rPr>
  </w:style>
  <w:style w:type="character" w:customStyle="1" w:styleId="10">
    <w:name w:val="页脚 字符"/>
    <w:basedOn w:val="7"/>
    <w:link w:val="2"/>
    <w:qFormat/>
    <w:uiPriority w:val="0"/>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931</Words>
  <Characters>1018</Characters>
  <Lines>8</Lines>
  <Paragraphs>2</Paragraphs>
  <TotalTime>13</TotalTime>
  <ScaleCrop>false</ScaleCrop>
  <LinksUpToDate>false</LinksUpToDate>
  <CharactersWithSpaces>1074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2025-08-12T09:56:00Z</dcterms:created>
  <dc:creator>bgs.FCII</dc:creator>
  <cp:lastModifiedBy>游弋</cp:lastModifiedBy>
  <dcterms:modified xsi:type="dcterms:W3CDTF">2025-08-15T01:57:43Z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0171F39E925F4A1792EF317DA1939106_12</vt:lpwstr>
  </property>
  <property fmtid="{D5CDD505-2E9C-101B-9397-08002B2CF9AE}" pid="4" name="KSOTemplateDocerSaveRecord">
    <vt:lpwstr>eyJoZGlkIjoiMzg0OTBkN2MxNDNjODE1MjE4MmRlNGZhZjFhNWQ3MmYiLCJ1c2VySWQiOiI0MjMwMTExNTYifQ==</vt:lpwstr>
  </property>
</Properties>
</file>