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危废处理服务供应商采购需求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一、供应商要求：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1、在合同有效期内，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 xml:space="preserve">应具备处理工业废物（液）所需的资质、条件和设施，并保证所持有许可证、营业执照等相关证件合法有效。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 xml:space="preserve">    2、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自备运输车辆，按双方商议的计划到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收取工业废物（液）。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在接到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收运通知后，若无法接受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预约按计划处理工业废物（液）的，应及时告知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相关人员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 xml:space="preserve">有权选择其他替代方法处理工业废物（液）。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 xml:space="preserve">    3、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收运车辆以及司机，应当在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我院区域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内文明作业，并遵守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的相关环境以及安全管理规定。</w:t>
      </w:r>
    </w:p>
    <w:p>
      <w:pPr>
        <w:spacing w:line="400" w:lineRule="exact"/>
        <w:ind w:right="420" w:firstLine="2880" w:firstLineChars="1200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工业</w:t>
      </w:r>
      <w:r>
        <w:rPr>
          <w:sz w:val="24"/>
        </w:rPr>
        <w:t>废物</w:t>
      </w:r>
      <w:r>
        <w:rPr>
          <w:rFonts w:hint="eastAsia"/>
          <w:sz w:val="24"/>
        </w:rPr>
        <w:t>（液）</w:t>
      </w:r>
      <w:r>
        <w:rPr>
          <w:rFonts w:hint="eastAsia"/>
          <w:sz w:val="24"/>
          <w:lang w:val="en-US" w:eastAsia="zh-CN"/>
        </w:rPr>
        <w:t>处理报价单</w:t>
      </w:r>
    </w:p>
    <w:p>
      <w:pPr>
        <w:spacing w:line="400" w:lineRule="exact"/>
        <w:ind w:right="420"/>
        <w:jc w:val="both"/>
        <w:rPr>
          <w:rFonts w:eastAsia="ËÎÌå"/>
          <w:sz w:val="24"/>
        </w:rPr>
      </w:pPr>
      <w:r>
        <w:rPr>
          <w:rFonts w:hint="eastAsia"/>
          <w:sz w:val="24"/>
          <w:lang w:val="en-US" w:eastAsia="zh-CN"/>
        </w:rPr>
        <w:t>我院</w:t>
      </w:r>
      <w:r>
        <w:rPr>
          <w:rFonts w:hint="eastAsia"/>
          <w:sz w:val="24"/>
        </w:rPr>
        <w:t>拟交由</w:t>
      </w:r>
      <w:r>
        <w:rPr>
          <w:rFonts w:hint="eastAsia"/>
          <w:sz w:val="24"/>
          <w:lang w:val="en-US" w:eastAsia="zh-CN"/>
        </w:rPr>
        <w:t>潜在供应商</w:t>
      </w:r>
      <w:r>
        <w:rPr>
          <w:rFonts w:hint="eastAsia"/>
          <w:sz w:val="24"/>
        </w:rPr>
        <w:t>处理处置的工业</w:t>
      </w:r>
      <w:r>
        <w:rPr>
          <w:sz w:val="24"/>
        </w:rPr>
        <w:t>废物</w:t>
      </w:r>
      <w:r>
        <w:rPr>
          <w:rFonts w:hint="eastAsia"/>
          <w:sz w:val="24"/>
        </w:rPr>
        <w:t>（液）</w:t>
      </w:r>
      <w:r>
        <w:rPr>
          <w:sz w:val="24"/>
        </w:rPr>
        <w:t>种类及</w:t>
      </w:r>
      <w:r>
        <w:rPr>
          <w:rFonts w:hint="eastAsia"/>
          <w:sz w:val="24"/>
        </w:rPr>
        <w:t>预计</w:t>
      </w:r>
      <w:r>
        <w:rPr>
          <w:sz w:val="24"/>
        </w:rPr>
        <w:t>量如下</w:t>
      </w:r>
      <w:r>
        <w:rPr>
          <w:rFonts w:eastAsia="ËÎÌå"/>
          <w:sz w:val="24"/>
        </w:rPr>
        <w:t>:</w:t>
      </w:r>
    </w:p>
    <w:tbl>
      <w:tblPr>
        <w:tblStyle w:val="4"/>
        <w:tblW w:w="11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35"/>
        <w:gridCol w:w="1665"/>
        <w:gridCol w:w="1230"/>
        <w:gridCol w:w="1890"/>
        <w:gridCol w:w="1639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Ansi="宋体"/>
                <w:b/>
                <w:bCs/>
                <w:spacing w:val="10"/>
                <w:szCs w:val="21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 w:hAnsi="宋体"/>
                <w:b/>
                <w:bCs/>
                <w:spacing w:val="10"/>
                <w:szCs w:val="21"/>
              </w:rPr>
              <w:t>工业废物（液）</w:t>
            </w:r>
            <w:r>
              <w:rPr>
                <w:rFonts w:hAnsi="宋体"/>
                <w:b/>
                <w:bCs/>
                <w:spacing w:val="10"/>
                <w:szCs w:val="21"/>
              </w:rPr>
              <w:t>名称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 w:hAnsi="宋体"/>
                <w:b/>
                <w:bCs/>
                <w:spacing w:val="10"/>
                <w:szCs w:val="21"/>
              </w:rPr>
              <w:t>工业废物（液）</w:t>
            </w:r>
            <w:r>
              <w:rPr>
                <w:rFonts w:hAnsi="宋体"/>
                <w:b/>
                <w:bCs/>
                <w:spacing w:val="10"/>
                <w:szCs w:val="21"/>
              </w:rPr>
              <w:t>编号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Ansi="宋体"/>
                <w:b/>
                <w:bCs/>
                <w:spacing w:val="10"/>
                <w:szCs w:val="21"/>
              </w:rPr>
              <w:t>年预计量</w:t>
            </w: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/>
                <w:b/>
                <w:bCs/>
                <w:spacing w:val="10"/>
                <w:szCs w:val="21"/>
              </w:rPr>
            </w:pPr>
            <w:r>
              <w:rPr>
                <w:rFonts w:hint="eastAsia" w:hAnsi="宋体"/>
                <w:b/>
                <w:bCs/>
                <w:spacing w:val="10"/>
                <w:szCs w:val="21"/>
              </w:rPr>
              <w:t>包干价格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Theme="minorEastAsia"/>
                <w:b/>
                <w:bCs/>
                <w:spacing w:val="10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pacing w:val="1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spacing w:val="10"/>
                <w:szCs w:val="21"/>
                <w:lang w:val="en-US" w:eastAsia="zh-CN"/>
              </w:rPr>
              <w:t>不含运输费</w:t>
            </w:r>
            <w:r>
              <w:rPr>
                <w:rFonts w:hint="eastAsia" w:hAnsi="宋体"/>
                <w:b/>
                <w:bCs/>
                <w:spacing w:val="10"/>
                <w:szCs w:val="21"/>
                <w:lang w:eastAsia="zh-CN"/>
              </w:rPr>
              <w:t>）</w:t>
            </w:r>
          </w:p>
        </w:tc>
        <w:tc>
          <w:tcPr>
            <w:tcW w:w="163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/>
                <w:b/>
                <w:bCs/>
                <w:spacing w:val="10"/>
                <w:szCs w:val="21"/>
              </w:rPr>
            </w:pPr>
            <w:r>
              <w:rPr>
                <w:rFonts w:hint="eastAsia" w:hAnsi="宋体"/>
                <w:b/>
                <w:bCs/>
                <w:spacing w:val="10"/>
                <w:szCs w:val="21"/>
              </w:rPr>
              <w:t>超出包干单价（</w:t>
            </w:r>
            <w:r>
              <w:rPr>
                <w:rFonts w:hint="eastAsia"/>
                <w:szCs w:val="21"/>
              </w:rPr>
              <w:t>元/公斤）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Ansi="宋体"/>
                <w:b/>
                <w:bCs/>
                <w:spacing w:val="10"/>
                <w:szCs w:val="21"/>
              </w:rPr>
              <w:t>包装方式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Ansi="宋体"/>
                <w:b/>
                <w:bCs/>
                <w:spacing w:val="10"/>
                <w:szCs w:val="21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废矿物油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HW08</w:t>
            </w:r>
          </w:p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(900-249-08)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12吨/年</w:t>
            </w:r>
          </w:p>
        </w:tc>
        <w:tc>
          <w:tcPr>
            <w:tcW w:w="1890" w:type="dxa"/>
            <w:vMerge w:val="restart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63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桶装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焚烧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其他废物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HW49</w:t>
            </w:r>
          </w:p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(900-041-49)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桶装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焚烧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染料、涂料废物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HW12</w:t>
            </w:r>
          </w:p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(900-299-12)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桶装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焚烧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其他废物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HW49</w:t>
            </w:r>
          </w:p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(900-047-49)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桶装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焚烧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其他废物</w:t>
            </w:r>
          </w:p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（剧毒品）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szCs w:val="21"/>
              </w:rPr>
              <w:t>(900-047-49)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5公斤/年</w:t>
            </w:r>
          </w:p>
        </w:tc>
        <w:tc>
          <w:tcPr>
            <w:tcW w:w="1890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桶装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b/>
                <w:bCs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焚烧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运输费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按2.5吨/车报价</w:t>
            </w:r>
          </w:p>
        </w:tc>
        <w:tc>
          <w:tcPr>
            <w:tcW w:w="6080" w:type="dxa"/>
            <w:gridSpan w:val="4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二、评分设置：</w:t>
      </w:r>
      <w:bookmarkStart w:id="0" w:name="_GoBack"/>
      <w:bookmarkEnd w:id="0"/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资质：30%     服务承诺：40%   价格：30%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D8C1B2C-150C-4F4B-B64E-966C4B1131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EF4DDA-844C-4F5F-99E8-9227D9688E9D}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2E7998"/>
    <w:rsid w:val="000237FE"/>
    <w:rsid w:val="00100EA8"/>
    <w:rsid w:val="002E7998"/>
    <w:rsid w:val="00F646F1"/>
    <w:rsid w:val="043205AB"/>
    <w:rsid w:val="15F65F77"/>
    <w:rsid w:val="2E291E44"/>
    <w:rsid w:val="382357CC"/>
    <w:rsid w:val="418778AA"/>
    <w:rsid w:val="4E7E71EB"/>
    <w:rsid w:val="555B479C"/>
    <w:rsid w:val="58AB5898"/>
    <w:rsid w:val="5EBA68AF"/>
    <w:rsid w:val="6F9E7295"/>
    <w:rsid w:val="777D1CC0"/>
    <w:rsid w:val="77D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507</Characters>
  <Lines>3</Lines>
  <Paragraphs>1</Paragraphs>
  <TotalTime>47</TotalTime>
  <ScaleCrop>false</ScaleCrop>
  <LinksUpToDate>false</LinksUpToDate>
  <CharactersWithSpaces>533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2022-08-02T02:47:00Z</dcterms:created>
  <dc:creator>何宇翔</dc:creator>
  <cp:lastModifiedBy>游弋</cp:lastModifiedBy>
  <cp:lastPrinted>2022-08-02T07:12:15Z</cp:lastPrinted>
  <dcterms:modified xsi:type="dcterms:W3CDTF">2022-08-02T08:33:14Z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0FC319A296A843838F75C6D8C91354EB</vt:lpwstr>
  </property>
</Properties>
</file>