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06</w:t>
      </w:r>
      <w:r>
        <w:rPr>
          <w:rFonts w:hint="eastAsia" w:hAnsi="宋体"/>
          <w:b/>
          <w:color w:val="000000"/>
          <w:sz w:val="30"/>
          <w:szCs w:val="30"/>
        </w:rPr>
        <w:t>-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14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Thermo套装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含离子色谱柱套装（Thermo阴离子分析柱Dionex IonPac AS19（250mm×4 mm）；阴离子保护柱IonPacAG19（50mm×4mm）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2根/套）；氢氧化钾淋洗液发生器Dionex EGC III KOH Eluent Generator Cartridge 与IC2100匹配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Thermo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货号Mix0607001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仪器配套流动相、废液净化收集装置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含废液桶一套（20L 接触液面处为PTFE 材质，耐腐蚀性极强，外部使用GF-PP材质，方便使用，抗老化。配套1.6mm、2.5mm、3.2mm专用套箍，适合不同直径管路 ），进液安全盖4套(含单向阀接口 φ3.2mm管线接头  快速接头 瓶口尺寸GL45 螺纹废液安全盖；进样安全盖接触液面处为PTFE 材质，耐腐蚀性极强，密封圈为EPDM材质，外部使用GF-PP材质，方便使用，抗老化；单向进气阀，保护试剂不受空气污染，可以平衡样品瓶内压力状态,带有1.6-3.2mm 的PFA毛细管接口，带书写标签。)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WASTAF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货号:MSMLCR3021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前级处理柱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尺寸: 85*160*330mm；容量:2L；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填料粒径:10μm+5μm；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波尔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两套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货号 MSLWFS314001K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C18,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5um 4.6*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4262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货号：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5020-39003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micro ECD Mixing Liner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气相色谱ECD检测器用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Agilent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1040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货号：G2397-20540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插拔式指示性载气净化器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气质联用仪用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Agilent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2615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5230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货号:CP17973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天平电脑连接线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YCC01-USBM2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赛多利斯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1490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1490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货号：YCC01-USBM2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微滴定杯杯盖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5564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5564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货号：6.1414.060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包</w:t>
            </w:r>
            <w:r>
              <w:rPr>
                <w:rFonts w:hint="eastAsia"/>
                <w:sz w:val="24"/>
                <w:lang w:val="en-US" w:eastAsia="zh-CN"/>
              </w:rPr>
              <w:t>7、包8的供货期不得超过60天，其余</w:t>
            </w:r>
            <w:r>
              <w:rPr>
                <w:rFonts w:hint="eastAsia"/>
                <w:sz w:val="24"/>
              </w:rPr>
              <w:t>耗材供货期不得超过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0E0E1377"/>
    <w:rsid w:val="108069E1"/>
    <w:rsid w:val="109A35C8"/>
    <w:rsid w:val="11BC4E30"/>
    <w:rsid w:val="13C06EB5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D462A1C"/>
    <w:rsid w:val="2E9B7101"/>
    <w:rsid w:val="2F116967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3CF72044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0617FC"/>
    <w:rsid w:val="4D7E092F"/>
    <w:rsid w:val="4E3E13B8"/>
    <w:rsid w:val="4E903FAA"/>
    <w:rsid w:val="50E60C05"/>
    <w:rsid w:val="52401FBD"/>
    <w:rsid w:val="53B80877"/>
    <w:rsid w:val="5673020C"/>
    <w:rsid w:val="56A7573D"/>
    <w:rsid w:val="57B11711"/>
    <w:rsid w:val="5807349B"/>
    <w:rsid w:val="5C12230E"/>
    <w:rsid w:val="5C290CFD"/>
    <w:rsid w:val="5C4A0529"/>
    <w:rsid w:val="5D75050B"/>
    <w:rsid w:val="5EDF1EA9"/>
    <w:rsid w:val="5F422E45"/>
    <w:rsid w:val="616D6002"/>
    <w:rsid w:val="620C1952"/>
    <w:rsid w:val="62120BFA"/>
    <w:rsid w:val="623F7955"/>
    <w:rsid w:val="630E39E5"/>
    <w:rsid w:val="65AF1BC2"/>
    <w:rsid w:val="65B800EA"/>
    <w:rsid w:val="682B6CD1"/>
    <w:rsid w:val="69DB6116"/>
    <w:rsid w:val="6A756BDB"/>
    <w:rsid w:val="6AFD5DCE"/>
    <w:rsid w:val="6B497CBD"/>
    <w:rsid w:val="6BA0063A"/>
    <w:rsid w:val="6E55775E"/>
    <w:rsid w:val="6EE92FB4"/>
    <w:rsid w:val="6FFD0604"/>
    <w:rsid w:val="700B0D70"/>
    <w:rsid w:val="708F4663"/>
    <w:rsid w:val="70D341FF"/>
    <w:rsid w:val="7152577B"/>
    <w:rsid w:val="72485DB7"/>
    <w:rsid w:val="7286255B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uiPriority w:val="0"/>
  </w:style>
  <w:style w:type="character" w:customStyle="1" w:styleId="17">
    <w:name w:val="rec-time"/>
    <w:basedOn w:val="8"/>
    <w:uiPriority w:val="0"/>
  </w:style>
  <w:style w:type="character" w:customStyle="1" w:styleId="18">
    <w:name w:val="rec-volum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2019-06-13T09:43:20Z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