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01" w:rsidRDefault="009B5B01" w:rsidP="009B5B01">
      <w:pPr>
        <w:rPr>
          <w:rFonts w:ascii="宋体" w:hAnsi="宋体"/>
          <w:b/>
          <w:sz w:val="30"/>
          <w:szCs w:val="30"/>
        </w:rPr>
      </w:pPr>
      <w:r>
        <w:rPr>
          <w:rFonts w:ascii="宋体" w:hAnsi="宋体" w:hint="eastAsia"/>
          <w:b/>
          <w:sz w:val="30"/>
          <w:szCs w:val="30"/>
        </w:rPr>
        <w:t xml:space="preserve">附件1                </w:t>
      </w:r>
      <w:r>
        <w:rPr>
          <w:rFonts w:ascii="宋体" w:hAnsi="宋体" w:hint="eastAsia"/>
          <w:b/>
          <w:color w:val="000000"/>
          <w:sz w:val="30"/>
          <w:szCs w:val="30"/>
        </w:rPr>
        <w:t>项目预算及服务要求</w:t>
      </w:r>
      <w:r>
        <w:rPr>
          <w:rFonts w:ascii="宋体" w:hAnsi="宋体" w:hint="eastAsia"/>
          <w:b/>
          <w:sz w:val="30"/>
          <w:szCs w:val="30"/>
        </w:rPr>
        <w:t xml:space="preserve"> </w:t>
      </w:r>
    </w:p>
    <w:p w:rsidR="009B5B01" w:rsidRDefault="009B5B01" w:rsidP="009B5B01">
      <w:pPr>
        <w:spacing w:line="440" w:lineRule="exact"/>
        <w:rPr>
          <w:rFonts w:ascii="宋体" w:hAnsi="宋体" w:cs="宋体"/>
          <w:sz w:val="24"/>
        </w:rPr>
      </w:pPr>
    </w:p>
    <w:p w:rsidR="009B5B01" w:rsidRDefault="009B5B01" w:rsidP="009B5B01">
      <w:pPr>
        <w:spacing w:line="440" w:lineRule="exact"/>
        <w:rPr>
          <w:rFonts w:ascii="宋体" w:hAnsi="宋体" w:cs="宋体"/>
          <w:b/>
          <w:sz w:val="24"/>
        </w:rPr>
      </w:pPr>
      <w:r>
        <w:rPr>
          <w:rFonts w:ascii="宋体" w:hAnsi="宋体" w:cs="宋体" w:hint="eastAsia"/>
          <w:b/>
          <w:sz w:val="24"/>
        </w:rPr>
        <w:t>一、法律服务合同包概况及标的：</w:t>
      </w:r>
    </w:p>
    <w:p w:rsidR="009B5B01" w:rsidRDefault="009B5B01" w:rsidP="009B5B01">
      <w:pPr>
        <w:spacing w:line="440" w:lineRule="exact"/>
        <w:rPr>
          <w:rFonts w:ascii="宋体" w:hAnsi="宋体" w:cs="宋体"/>
          <w:b/>
          <w:sz w:val="24"/>
        </w:rPr>
      </w:pPr>
      <w:r>
        <w:rPr>
          <w:rFonts w:ascii="宋体" w:hAnsi="宋体" w:cs="宋体" w:hint="eastAsia"/>
          <w:b/>
          <w:sz w:val="24"/>
        </w:rPr>
        <w:t xml:space="preserve">    1.合同纠纷概况</w:t>
      </w:r>
    </w:p>
    <w:p w:rsidR="009B5B01" w:rsidRDefault="009B5B01" w:rsidP="009B5B01">
      <w:pPr>
        <w:shd w:val="clear" w:color="auto" w:fill="FFFFFF"/>
        <w:spacing w:line="500" w:lineRule="exact"/>
        <w:ind w:firstLineChars="200" w:firstLine="480"/>
        <w:rPr>
          <w:rFonts w:ascii="宋体" w:hAnsi="宋体"/>
          <w:color w:val="000000"/>
          <w:sz w:val="24"/>
        </w:rPr>
      </w:pPr>
      <w:r>
        <w:rPr>
          <w:rFonts w:ascii="宋体" w:hAnsi="宋体" w:hint="eastAsia"/>
          <w:color w:val="000000"/>
          <w:sz w:val="24"/>
        </w:rPr>
        <w:t>2014年、2015年我院通过参加政府某职能部门组织的产品检验检测机构遴选项目的公开招标，入围并承接该政府部门安全抽检任务，并与该政府职能部门签订了《XXXX抽检检测委托协议》，约定我院负责完成产品抽检监测工作。抽检监测任务全部完成后，截止招标时，该政府职能部门尚有以下款项未拨付：</w:t>
      </w:r>
    </w:p>
    <w:p w:rsidR="009B5B01" w:rsidRDefault="009B5B01" w:rsidP="009B5B01">
      <w:pPr>
        <w:shd w:val="clear" w:color="auto" w:fill="FFFFFF"/>
        <w:spacing w:line="500" w:lineRule="exact"/>
        <w:ind w:firstLineChars="200" w:firstLine="480"/>
        <w:rPr>
          <w:rFonts w:ascii="宋体" w:hAnsi="宋体"/>
          <w:color w:val="000000"/>
          <w:sz w:val="24"/>
        </w:rPr>
      </w:pPr>
      <w:r>
        <w:rPr>
          <w:rFonts w:ascii="宋体" w:hAnsi="宋体" w:hint="eastAsia"/>
          <w:color w:val="000000"/>
          <w:sz w:val="24"/>
        </w:rPr>
        <w:t>⑴ 2014年样品购置费192720元；</w:t>
      </w:r>
    </w:p>
    <w:p w:rsidR="009B5B01" w:rsidRDefault="009B5B01" w:rsidP="009B5B01">
      <w:pPr>
        <w:shd w:val="clear" w:color="auto" w:fill="FFFFFF"/>
        <w:spacing w:line="500" w:lineRule="exact"/>
        <w:ind w:firstLineChars="200" w:firstLine="480"/>
        <w:rPr>
          <w:rFonts w:ascii="宋体" w:hAnsi="宋体"/>
          <w:color w:val="000000"/>
          <w:sz w:val="24"/>
        </w:rPr>
      </w:pPr>
      <w:r>
        <w:rPr>
          <w:rFonts w:ascii="仿宋_GB2312" w:eastAsia="仿宋_GB2312" w:hAnsi="宋体" w:hint="eastAsia"/>
          <w:color w:val="000000"/>
          <w:sz w:val="24"/>
        </w:rPr>
        <w:t>⑵</w:t>
      </w:r>
      <w:r>
        <w:rPr>
          <w:rFonts w:ascii="宋体" w:hAnsi="宋体" w:hint="eastAsia"/>
          <w:color w:val="000000"/>
          <w:sz w:val="24"/>
        </w:rPr>
        <w:t xml:space="preserve"> 2015年度抽检监测经费21544595元。</w:t>
      </w:r>
    </w:p>
    <w:p w:rsidR="009B5B01" w:rsidRDefault="009B5B01" w:rsidP="009B5B01">
      <w:pPr>
        <w:spacing w:line="440" w:lineRule="exact"/>
        <w:rPr>
          <w:rFonts w:ascii="宋体" w:hAnsi="宋体" w:cs="宋体"/>
          <w:b/>
          <w:sz w:val="24"/>
        </w:rPr>
      </w:pPr>
      <w:r>
        <w:rPr>
          <w:rFonts w:ascii="宋体" w:hAnsi="宋体" w:cs="宋体" w:hint="eastAsia"/>
          <w:b/>
          <w:sz w:val="24"/>
        </w:rPr>
        <w:t xml:space="preserve">    2. 合同纠纷标的</w:t>
      </w:r>
    </w:p>
    <w:p w:rsidR="009B5B01" w:rsidRDefault="009B5B01" w:rsidP="009B5B01">
      <w:pPr>
        <w:spacing w:line="440" w:lineRule="exact"/>
        <w:ind w:firstLineChars="200" w:firstLine="480"/>
        <w:rPr>
          <w:rFonts w:ascii="宋体" w:hAnsi="宋体"/>
          <w:color w:val="000000"/>
          <w:sz w:val="24"/>
        </w:rPr>
      </w:pPr>
      <w:r>
        <w:rPr>
          <w:rFonts w:ascii="宋体" w:hAnsi="宋体" w:hint="eastAsia"/>
          <w:color w:val="000000"/>
          <w:sz w:val="24"/>
        </w:rPr>
        <w:t>本案标的为21737315元（2014年样品购置费192720元+2015年抽检监测费21544595元）</w:t>
      </w:r>
    </w:p>
    <w:p w:rsidR="009B5B01" w:rsidRDefault="009B5B01" w:rsidP="009B5B01">
      <w:pPr>
        <w:shd w:val="clear" w:color="auto" w:fill="FFFFFF"/>
        <w:spacing w:line="500" w:lineRule="exact"/>
        <w:ind w:firstLineChars="200" w:firstLine="482"/>
        <w:rPr>
          <w:rFonts w:ascii="宋体" w:hAnsi="宋体"/>
          <w:b/>
          <w:color w:val="000000"/>
          <w:sz w:val="24"/>
        </w:rPr>
      </w:pPr>
      <w:r>
        <w:rPr>
          <w:rFonts w:ascii="宋体" w:hAnsi="宋体" w:hint="eastAsia"/>
          <w:b/>
          <w:color w:val="000000"/>
          <w:sz w:val="24"/>
        </w:rPr>
        <w:t>3.合同包服务内容</w:t>
      </w:r>
    </w:p>
    <w:p w:rsidR="009B5B01" w:rsidRDefault="009B5B01" w:rsidP="009B5B01">
      <w:pPr>
        <w:shd w:val="clear" w:color="auto" w:fill="FFFFFF"/>
        <w:spacing w:line="500" w:lineRule="exact"/>
        <w:ind w:firstLineChars="200" w:firstLine="480"/>
        <w:rPr>
          <w:rFonts w:ascii="宋体" w:hAnsi="宋体"/>
          <w:color w:val="000000"/>
          <w:sz w:val="24"/>
        </w:rPr>
      </w:pPr>
      <w:r>
        <w:rPr>
          <w:rFonts w:ascii="宋体" w:hAnsi="宋体" w:hint="eastAsia"/>
          <w:color w:val="000000"/>
          <w:sz w:val="24"/>
        </w:rPr>
        <w:t>为我院提供合同包所涉及合同纠纷提供法律服务，催讨其欠付的2014年度样品购置费19.272万元及2015年未支付的抽检经费2154.4595万元。包括但不限于：法律纠纷的谈判、相关应收账款的确权、制作相关法律文书、担任诉讼（全过程，包括但不限于一审、二审、复审）或仲裁（如有）及执行阶段的委托代理人等。</w:t>
      </w:r>
    </w:p>
    <w:p w:rsidR="009B5B01" w:rsidRDefault="009B5B01" w:rsidP="009B5B01">
      <w:pPr>
        <w:spacing w:line="440" w:lineRule="exact"/>
        <w:rPr>
          <w:rFonts w:ascii="宋体" w:hAnsi="宋体" w:cs="宋体"/>
          <w:b/>
          <w:sz w:val="24"/>
        </w:rPr>
      </w:pPr>
      <w:r>
        <w:rPr>
          <w:rFonts w:ascii="宋体" w:hAnsi="宋体" w:cs="宋体" w:hint="eastAsia"/>
          <w:b/>
          <w:sz w:val="24"/>
        </w:rPr>
        <w:t>二、项目预算：</w:t>
      </w:r>
    </w:p>
    <w:p w:rsidR="009B5B01" w:rsidRPr="00555F1E" w:rsidRDefault="009B5B01" w:rsidP="009B5B01">
      <w:pPr>
        <w:spacing w:line="440" w:lineRule="exact"/>
        <w:rPr>
          <w:rFonts w:ascii="宋体" w:hAnsi="宋体"/>
          <w:color w:val="000000"/>
          <w:sz w:val="24"/>
        </w:rPr>
      </w:pPr>
      <w:r w:rsidRPr="00555F1E">
        <w:rPr>
          <w:rFonts w:ascii="宋体" w:hAnsi="宋体" w:hint="eastAsia"/>
          <w:color w:val="000000"/>
          <w:sz w:val="24"/>
        </w:rPr>
        <w:t xml:space="preserve">    本项目最高限价：29.9万元</w:t>
      </w:r>
    </w:p>
    <w:p w:rsidR="009B5B01" w:rsidRDefault="009B5B01" w:rsidP="009B5B01">
      <w:pPr>
        <w:shd w:val="clear" w:color="auto" w:fill="FFFFFF"/>
        <w:spacing w:line="500" w:lineRule="exact"/>
        <w:ind w:firstLineChars="200" w:firstLine="480"/>
        <w:rPr>
          <w:rFonts w:ascii="宋体" w:hAnsi="宋体"/>
          <w:color w:val="000000"/>
          <w:sz w:val="24"/>
        </w:rPr>
      </w:pPr>
    </w:p>
    <w:p w:rsidR="009B5B01" w:rsidRDefault="009B5B01" w:rsidP="009B5B01">
      <w:pPr>
        <w:widowControl/>
        <w:jc w:val="left"/>
        <w:rPr>
          <w:rFonts w:ascii="宋体" w:hAnsi="宋体"/>
          <w:color w:val="000000"/>
          <w:sz w:val="24"/>
        </w:rPr>
      </w:pPr>
      <w:r>
        <w:rPr>
          <w:rFonts w:ascii="宋体" w:hAnsi="宋体"/>
          <w:color w:val="000000"/>
          <w:sz w:val="24"/>
        </w:rPr>
        <w:br w:type="page"/>
      </w:r>
    </w:p>
    <w:p w:rsidR="009B5B01" w:rsidRDefault="009B5B01" w:rsidP="009B5B01">
      <w:pPr>
        <w:shd w:val="clear" w:color="auto" w:fill="FFFFFF"/>
        <w:spacing w:line="500" w:lineRule="exact"/>
        <w:ind w:leftChars="228" w:left="959" w:rightChars="-1" w:right="-2" w:hangingChars="200" w:hanging="480"/>
        <w:rPr>
          <w:rFonts w:ascii="宋体" w:hAnsi="宋体"/>
          <w:color w:val="000000"/>
          <w:sz w:val="24"/>
        </w:rPr>
      </w:pPr>
    </w:p>
    <w:tbl>
      <w:tblPr>
        <w:tblpPr w:leftFromText="180" w:rightFromText="180" w:vertAnchor="text" w:horzAnchor="margin" w:tblpXSpec="center" w:tblpY="43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6693"/>
      </w:tblGrid>
      <w:tr w:rsidR="009B5B01" w:rsidTr="009B12DB">
        <w:trPr>
          <w:trHeight w:val="552"/>
        </w:trPr>
        <w:tc>
          <w:tcPr>
            <w:tcW w:w="9108" w:type="dxa"/>
            <w:gridSpan w:val="2"/>
            <w:tcBorders>
              <w:top w:val="nil"/>
              <w:left w:val="nil"/>
              <w:bottom w:val="single" w:sz="4" w:space="0" w:color="auto"/>
              <w:right w:val="nil"/>
            </w:tcBorders>
          </w:tcPr>
          <w:p w:rsidR="009B5B01" w:rsidRDefault="009B5B01" w:rsidP="009B12DB">
            <w:pPr>
              <w:tabs>
                <w:tab w:val="left" w:pos="9000"/>
              </w:tabs>
              <w:ind w:rightChars="-51" w:right="-107"/>
              <w:rPr>
                <w:b/>
                <w:sz w:val="28"/>
                <w:szCs w:val="28"/>
              </w:rPr>
            </w:pPr>
            <w:r>
              <w:rPr>
                <w:rFonts w:hint="eastAsia"/>
                <w:b/>
                <w:sz w:val="28"/>
                <w:szCs w:val="28"/>
              </w:rPr>
              <w:t>附件</w:t>
            </w:r>
            <w:r>
              <w:rPr>
                <w:rFonts w:hint="eastAsia"/>
                <w:b/>
                <w:sz w:val="28"/>
                <w:szCs w:val="28"/>
              </w:rPr>
              <w:t xml:space="preserve">2                   </w:t>
            </w:r>
            <w:r>
              <w:rPr>
                <w:rFonts w:hint="eastAsia"/>
                <w:b/>
                <w:sz w:val="28"/>
                <w:szCs w:val="28"/>
              </w:rPr>
              <w:t>服务商报名表</w:t>
            </w:r>
          </w:p>
        </w:tc>
      </w:tr>
      <w:tr w:rsidR="009B5B01" w:rsidTr="009B12DB">
        <w:trPr>
          <w:trHeight w:val="642"/>
        </w:trPr>
        <w:tc>
          <w:tcPr>
            <w:tcW w:w="2415" w:type="dxa"/>
            <w:tcBorders>
              <w:top w:val="single" w:sz="4" w:space="0" w:color="auto"/>
            </w:tcBorders>
          </w:tcPr>
          <w:p w:rsidR="009B5B01" w:rsidRDefault="009B5B01" w:rsidP="009B12DB">
            <w:pPr>
              <w:rPr>
                <w:sz w:val="24"/>
              </w:rPr>
            </w:pPr>
            <w:r>
              <w:rPr>
                <w:rFonts w:hint="eastAsia"/>
                <w:sz w:val="24"/>
              </w:rPr>
              <w:t>项目名称</w:t>
            </w:r>
          </w:p>
        </w:tc>
        <w:tc>
          <w:tcPr>
            <w:tcW w:w="6693" w:type="dxa"/>
            <w:tcBorders>
              <w:top w:val="single" w:sz="4" w:space="0" w:color="auto"/>
            </w:tcBorders>
          </w:tcPr>
          <w:p w:rsidR="009B5B01" w:rsidRDefault="009B5B01" w:rsidP="009B12DB"/>
        </w:tc>
      </w:tr>
      <w:tr w:rsidR="009B5B01" w:rsidTr="009B12DB">
        <w:trPr>
          <w:trHeight w:val="643"/>
        </w:trPr>
        <w:tc>
          <w:tcPr>
            <w:tcW w:w="2415" w:type="dxa"/>
          </w:tcPr>
          <w:p w:rsidR="009B5B01" w:rsidRDefault="009B5B01" w:rsidP="009B12DB">
            <w:pPr>
              <w:rPr>
                <w:sz w:val="24"/>
              </w:rPr>
            </w:pPr>
            <w:r>
              <w:rPr>
                <w:rFonts w:hint="eastAsia"/>
                <w:sz w:val="24"/>
              </w:rPr>
              <w:t>报名服务商单位名称及盖章</w:t>
            </w:r>
          </w:p>
        </w:tc>
        <w:tc>
          <w:tcPr>
            <w:tcW w:w="6693" w:type="dxa"/>
          </w:tcPr>
          <w:p w:rsidR="009B5B01" w:rsidRDefault="009B5B01" w:rsidP="009B12DB"/>
        </w:tc>
      </w:tr>
      <w:tr w:rsidR="009B5B01" w:rsidTr="009B12DB">
        <w:trPr>
          <w:trHeight w:val="643"/>
        </w:trPr>
        <w:tc>
          <w:tcPr>
            <w:tcW w:w="2415" w:type="dxa"/>
          </w:tcPr>
          <w:p w:rsidR="009B5B01" w:rsidRDefault="009B5B01" w:rsidP="009B12DB">
            <w:pPr>
              <w:rPr>
                <w:sz w:val="24"/>
              </w:rPr>
            </w:pPr>
            <w:r>
              <w:rPr>
                <w:rFonts w:hint="eastAsia"/>
                <w:sz w:val="24"/>
              </w:rPr>
              <w:t>报名服务商联系人及联系电话</w:t>
            </w:r>
          </w:p>
        </w:tc>
        <w:tc>
          <w:tcPr>
            <w:tcW w:w="6693" w:type="dxa"/>
          </w:tcPr>
          <w:p w:rsidR="009B5B01" w:rsidRDefault="009B5B01" w:rsidP="009B12DB"/>
        </w:tc>
      </w:tr>
      <w:tr w:rsidR="009B5B01" w:rsidTr="009B12DB">
        <w:trPr>
          <w:trHeight w:val="643"/>
        </w:trPr>
        <w:tc>
          <w:tcPr>
            <w:tcW w:w="2415" w:type="dxa"/>
          </w:tcPr>
          <w:p w:rsidR="009B5B01" w:rsidRDefault="009B5B01" w:rsidP="009B12DB">
            <w:pPr>
              <w:ind w:firstLineChars="100" w:firstLine="240"/>
              <w:rPr>
                <w:sz w:val="24"/>
              </w:rPr>
            </w:pPr>
            <w:r>
              <w:rPr>
                <w:rFonts w:hint="eastAsia"/>
                <w:sz w:val="24"/>
              </w:rPr>
              <w:t>报名时间</w:t>
            </w:r>
          </w:p>
        </w:tc>
        <w:tc>
          <w:tcPr>
            <w:tcW w:w="6693" w:type="dxa"/>
          </w:tcPr>
          <w:p w:rsidR="009B5B01" w:rsidRDefault="009B5B01" w:rsidP="009B12DB"/>
        </w:tc>
      </w:tr>
    </w:tbl>
    <w:p w:rsidR="009B5B01" w:rsidRDefault="009B5B01" w:rsidP="009B5B01">
      <w:pPr>
        <w:shd w:val="clear" w:color="auto" w:fill="FFFFFF"/>
        <w:spacing w:line="500" w:lineRule="exact"/>
        <w:ind w:left="360" w:hangingChars="150" w:hanging="360"/>
        <w:rPr>
          <w:color w:val="333333"/>
          <w:sz w:val="24"/>
        </w:rPr>
      </w:pPr>
    </w:p>
    <w:p w:rsidR="009B5B01" w:rsidRDefault="009B5B01" w:rsidP="009B5B01">
      <w:pPr>
        <w:widowControl/>
        <w:jc w:val="left"/>
        <w:rPr>
          <w:rFonts w:ascii="黑体" w:eastAsia="黑体" w:hAnsi="宋体" w:cs="Arial"/>
          <w:bCs/>
          <w:color w:val="000000"/>
          <w:w w:val="80"/>
          <w:sz w:val="36"/>
          <w:szCs w:val="36"/>
        </w:rPr>
      </w:pPr>
      <w:r>
        <w:br w:type="page"/>
      </w:r>
    </w:p>
    <w:p w:rsidR="009B5B01" w:rsidRDefault="009B5B01" w:rsidP="009B5B01">
      <w:pPr>
        <w:rPr>
          <w:rFonts w:ascii="宋体" w:hAnsi="宋体"/>
          <w:b/>
          <w:sz w:val="30"/>
          <w:szCs w:val="30"/>
        </w:rPr>
      </w:pPr>
      <w:hyperlink w:anchor="_第七章__" w:history="1">
        <w:bookmarkStart w:id="0" w:name="_Toc184438011"/>
        <w:bookmarkStart w:id="1" w:name="_Toc238962560"/>
        <w:bookmarkStart w:id="2" w:name="_Toc185326917"/>
        <w:bookmarkStart w:id="3" w:name="_Toc185151139"/>
        <w:bookmarkStart w:id="4" w:name="_Toc219600817"/>
        <w:bookmarkStart w:id="5" w:name="_Toc235608923"/>
        <w:bookmarkStart w:id="6" w:name="_Toc478479524"/>
        <w:r>
          <w:rPr>
            <w:rFonts w:ascii="宋体" w:hAnsi="宋体" w:hint="eastAsia"/>
            <w:b/>
            <w:sz w:val="30"/>
            <w:szCs w:val="30"/>
          </w:rPr>
          <w:t>附件3：</w:t>
        </w:r>
        <w:r>
          <w:rPr>
            <w:rFonts w:ascii="宋体" w:hAnsi="宋体"/>
            <w:b/>
            <w:sz w:val="30"/>
            <w:szCs w:val="30"/>
          </w:rPr>
          <w:t xml:space="preserve"> </w:t>
        </w:r>
        <w:bookmarkEnd w:id="0"/>
        <w:bookmarkEnd w:id="1"/>
        <w:bookmarkEnd w:id="2"/>
        <w:bookmarkEnd w:id="3"/>
        <w:bookmarkEnd w:id="4"/>
        <w:bookmarkEnd w:id="5"/>
      </w:hyperlink>
      <w:bookmarkStart w:id="7" w:name="_Hlt509111907"/>
      <w:bookmarkStart w:id="8" w:name="_Hlt524842622"/>
      <w:bookmarkEnd w:id="7"/>
      <w:bookmarkEnd w:id="8"/>
      <w:r>
        <w:rPr>
          <w:rFonts w:ascii="宋体" w:hAnsi="宋体" w:hint="eastAsia"/>
          <w:b/>
          <w:sz w:val="30"/>
          <w:szCs w:val="30"/>
        </w:rPr>
        <w:t xml:space="preserve"> 评审办法</w:t>
      </w:r>
      <w:bookmarkEnd w:id="6"/>
    </w:p>
    <w:p w:rsidR="009B5B01" w:rsidRDefault="009B5B01" w:rsidP="009B5B01">
      <w:pPr>
        <w:pStyle w:val="Style4"/>
        <w:numPr>
          <w:ilvl w:val="0"/>
          <w:numId w:val="1"/>
        </w:numPr>
        <w:spacing w:line="360" w:lineRule="auto"/>
        <w:ind w:firstLineChars="0"/>
        <w:rPr>
          <w:rFonts w:ascii="Arial" w:hAnsi="Arial"/>
          <w:b/>
          <w:sz w:val="24"/>
        </w:rPr>
      </w:pPr>
      <w:r>
        <w:rPr>
          <w:rFonts w:ascii="Arial" w:hAnsi="Arial" w:hint="eastAsia"/>
          <w:b/>
          <w:sz w:val="24"/>
        </w:rPr>
        <w:t>评审方法</w:t>
      </w:r>
    </w:p>
    <w:p w:rsidR="009B5B01" w:rsidRDefault="009B5B01" w:rsidP="009B5B01">
      <w:pPr>
        <w:spacing w:line="360" w:lineRule="auto"/>
        <w:ind w:firstLineChars="200" w:firstLine="480"/>
        <w:rPr>
          <w:rFonts w:ascii="Arial" w:hAnsi="Arial" w:cs="Arial"/>
          <w:sz w:val="24"/>
        </w:rPr>
      </w:pPr>
      <w:r>
        <w:rPr>
          <w:rFonts w:ascii="Arial" w:hAnsi="Arial" w:hint="eastAsia"/>
          <w:sz w:val="24"/>
        </w:rPr>
        <w:t>本次评审采用综合评分法。每一服务商的最终得分为所有评委给其评分的算术平均值。评审委员会根据综合评分情况，按照评审得分最高者为中标候选人。</w:t>
      </w:r>
      <w:r>
        <w:rPr>
          <w:rFonts w:ascii="Arial" w:hAnsi="Arial" w:cs="Arial" w:hint="eastAsia"/>
          <w:sz w:val="24"/>
        </w:rPr>
        <w:t>采购人按照评标委员会推荐的中标候选人顺序确定入围供应商为中标人并向其授予合同。</w:t>
      </w:r>
    </w:p>
    <w:p w:rsidR="009B5B01" w:rsidRDefault="009B5B01" w:rsidP="009B5B01">
      <w:pPr>
        <w:spacing w:line="360" w:lineRule="auto"/>
        <w:ind w:firstLineChars="200" w:firstLine="480"/>
        <w:rPr>
          <w:rFonts w:ascii="Arial" w:hAnsi="Arial"/>
          <w:sz w:val="24"/>
        </w:rPr>
      </w:pPr>
      <w:r>
        <w:rPr>
          <w:rFonts w:ascii="Arial" w:hAnsi="Arial" w:hint="eastAsia"/>
          <w:sz w:val="24"/>
        </w:rPr>
        <w:t>本项目评分标准为：</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7"/>
        <w:gridCol w:w="4274"/>
      </w:tblGrid>
      <w:tr w:rsidR="009B5B01" w:rsidTr="009B12DB">
        <w:trPr>
          <w:jc w:val="center"/>
        </w:trPr>
        <w:tc>
          <w:tcPr>
            <w:tcW w:w="3727" w:type="dxa"/>
            <w:vAlign w:val="center"/>
          </w:tcPr>
          <w:p w:rsidR="009B5B01" w:rsidRDefault="009B5B01" w:rsidP="009B12DB">
            <w:pPr>
              <w:spacing w:line="276" w:lineRule="auto"/>
              <w:jc w:val="center"/>
              <w:rPr>
                <w:rFonts w:ascii="Arial" w:hAnsi="Arial"/>
                <w:b/>
                <w:sz w:val="24"/>
              </w:rPr>
            </w:pPr>
            <w:r>
              <w:rPr>
                <w:rFonts w:ascii="Arial" w:hAnsi="Arial" w:hint="eastAsia"/>
                <w:b/>
                <w:sz w:val="24"/>
              </w:rPr>
              <w:t>评分因素</w:t>
            </w:r>
          </w:p>
        </w:tc>
        <w:tc>
          <w:tcPr>
            <w:tcW w:w="4274" w:type="dxa"/>
            <w:vAlign w:val="center"/>
          </w:tcPr>
          <w:p w:rsidR="009B5B01" w:rsidRDefault="009B5B01" w:rsidP="009B12DB">
            <w:pPr>
              <w:spacing w:line="276" w:lineRule="auto"/>
              <w:jc w:val="center"/>
              <w:rPr>
                <w:rFonts w:ascii="Arial" w:hAnsi="Arial"/>
                <w:b/>
                <w:sz w:val="24"/>
              </w:rPr>
            </w:pPr>
            <w:r>
              <w:rPr>
                <w:rFonts w:ascii="Arial" w:hAnsi="Arial" w:hint="eastAsia"/>
                <w:b/>
                <w:sz w:val="24"/>
              </w:rPr>
              <w:t>分值分配</w:t>
            </w:r>
          </w:p>
        </w:tc>
      </w:tr>
      <w:tr w:rsidR="009B5B01" w:rsidTr="009B12DB">
        <w:trPr>
          <w:jc w:val="center"/>
        </w:trPr>
        <w:tc>
          <w:tcPr>
            <w:tcW w:w="3727" w:type="dxa"/>
            <w:vAlign w:val="center"/>
          </w:tcPr>
          <w:p w:rsidR="009B5B01" w:rsidRDefault="009B5B01" w:rsidP="009B12DB">
            <w:pPr>
              <w:spacing w:line="276" w:lineRule="auto"/>
              <w:jc w:val="center"/>
              <w:rPr>
                <w:rFonts w:ascii="宋体" w:hAnsi="宋体" w:cs="宋体"/>
                <w:kern w:val="0"/>
                <w:sz w:val="22"/>
                <w:szCs w:val="22"/>
              </w:rPr>
            </w:pPr>
            <w:r>
              <w:rPr>
                <w:rFonts w:ascii="宋体" w:hAnsi="宋体" w:cs="宋体" w:hint="eastAsia"/>
                <w:kern w:val="0"/>
                <w:sz w:val="22"/>
                <w:szCs w:val="22"/>
              </w:rPr>
              <w:t>价格部分</w:t>
            </w:r>
          </w:p>
        </w:tc>
        <w:tc>
          <w:tcPr>
            <w:tcW w:w="4274" w:type="dxa"/>
            <w:vAlign w:val="center"/>
          </w:tcPr>
          <w:p w:rsidR="009B5B01" w:rsidRDefault="009B5B01" w:rsidP="009B12DB">
            <w:pPr>
              <w:spacing w:line="276" w:lineRule="auto"/>
              <w:jc w:val="center"/>
              <w:rPr>
                <w:rFonts w:ascii="Arial" w:hAnsi="Arial"/>
                <w:sz w:val="24"/>
              </w:rPr>
            </w:pPr>
            <w:r>
              <w:rPr>
                <w:rFonts w:ascii="Arial" w:hAnsi="Arial" w:hint="eastAsia"/>
                <w:sz w:val="24"/>
              </w:rPr>
              <w:t>30</w:t>
            </w:r>
            <w:r>
              <w:rPr>
                <w:rFonts w:ascii="Arial" w:hAnsi="Arial" w:hint="eastAsia"/>
                <w:sz w:val="24"/>
              </w:rPr>
              <w:t>分</w:t>
            </w:r>
          </w:p>
        </w:tc>
      </w:tr>
      <w:tr w:rsidR="009B5B01" w:rsidTr="009B12DB">
        <w:trPr>
          <w:jc w:val="center"/>
        </w:trPr>
        <w:tc>
          <w:tcPr>
            <w:tcW w:w="3727" w:type="dxa"/>
            <w:vAlign w:val="center"/>
          </w:tcPr>
          <w:p w:rsidR="009B5B01" w:rsidRDefault="009B5B01" w:rsidP="009B12DB">
            <w:pPr>
              <w:spacing w:line="276" w:lineRule="auto"/>
              <w:jc w:val="center"/>
              <w:rPr>
                <w:rFonts w:ascii="Arial" w:hAnsi="Arial"/>
                <w:sz w:val="24"/>
              </w:rPr>
            </w:pPr>
            <w:r>
              <w:rPr>
                <w:rFonts w:ascii="宋体" w:hAnsi="宋体" w:cs="宋体" w:hint="eastAsia"/>
                <w:kern w:val="0"/>
                <w:sz w:val="22"/>
                <w:szCs w:val="22"/>
              </w:rPr>
              <w:t>商务部分</w:t>
            </w:r>
          </w:p>
        </w:tc>
        <w:tc>
          <w:tcPr>
            <w:tcW w:w="4274" w:type="dxa"/>
            <w:vAlign w:val="center"/>
          </w:tcPr>
          <w:p w:rsidR="009B5B01" w:rsidRDefault="009B5B01" w:rsidP="009B12DB">
            <w:pPr>
              <w:spacing w:line="276" w:lineRule="auto"/>
              <w:jc w:val="center"/>
              <w:rPr>
                <w:rFonts w:ascii="Arial" w:hAnsi="Arial"/>
                <w:sz w:val="24"/>
              </w:rPr>
            </w:pPr>
            <w:r>
              <w:rPr>
                <w:rFonts w:ascii="Arial" w:hAnsi="Arial" w:hint="eastAsia"/>
                <w:sz w:val="24"/>
              </w:rPr>
              <w:t>20</w:t>
            </w:r>
            <w:r>
              <w:rPr>
                <w:rFonts w:ascii="Arial" w:hAnsi="Arial" w:hint="eastAsia"/>
                <w:sz w:val="24"/>
              </w:rPr>
              <w:t>分</w:t>
            </w:r>
          </w:p>
        </w:tc>
      </w:tr>
      <w:tr w:rsidR="009B5B01" w:rsidTr="009B12DB">
        <w:trPr>
          <w:jc w:val="center"/>
        </w:trPr>
        <w:tc>
          <w:tcPr>
            <w:tcW w:w="3727" w:type="dxa"/>
            <w:vAlign w:val="center"/>
          </w:tcPr>
          <w:p w:rsidR="009B5B01" w:rsidRDefault="009B5B01" w:rsidP="009B12DB">
            <w:pPr>
              <w:spacing w:line="276" w:lineRule="auto"/>
              <w:jc w:val="center"/>
              <w:rPr>
                <w:rFonts w:ascii="Arial" w:hAnsi="Arial"/>
                <w:sz w:val="24"/>
              </w:rPr>
            </w:pPr>
            <w:r>
              <w:rPr>
                <w:rFonts w:ascii="Arial" w:hAnsi="Arial" w:hint="eastAsia"/>
                <w:sz w:val="24"/>
              </w:rPr>
              <w:t>服务部分</w:t>
            </w:r>
          </w:p>
        </w:tc>
        <w:tc>
          <w:tcPr>
            <w:tcW w:w="4274" w:type="dxa"/>
            <w:vAlign w:val="center"/>
          </w:tcPr>
          <w:p w:rsidR="009B5B01" w:rsidRDefault="009B5B01" w:rsidP="009B12DB">
            <w:pPr>
              <w:spacing w:line="276" w:lineRule="auto"/>
              <w:jc w:val="center"/>
              <w:rPr>
                <w:rFonts w:ascii="Arial" w:hAnsi="Arial"/>
                <w:sz w:val="24"/>
              </w:rPr>
            </w:pPr>
            <w:r>
              <w:rPr>
                <w:rFonts w:ascii="Arial" w:hAnsi="Arial" w:hint="eastAsia"/>
                <w:sz w:val="24"/>
              </w:rPr>
              <w:t>50</w:t>
            </w:r>
            <w:r>
              <w:rPr>
                <w:rFonts w:ascii="Arial" w:hAnsi="Arial" w:hint="eastAsia"/>
                <w:sz w:val="24"/>
              </w:rPr>
              <w:t>分</w:t>
            </w:r>
          </w:p>
        </w:tc>
      </w:tr>
      <w:tr w:rsidR="009B5B01" w:rsidTr="009B12DB">
        <w:trPr>
          <w:jc w:val="center"/>
        </w:trPr>
        <w:tc>
          <w:tcPr>
            <w:tcW w:w="3727" w:type="dxa"/>
            <w:vAlign w:val="center"/>
          </w:tcPr>
          <w:p w:rsidR="009B5B01" w:rsidRDefault="009B5B01" w:rsidP="009B12DB">
            <w:pPr>
              <w:spacing w:line="276" w:lineRule="auto"/>
              <w:jc w:val="center"/>
              <w:rPr>
                <w:rFonts w:ascii="Arial" w:hAnsi="Arial"/>
                <w:sz w:val="24"/>
              </w:rPr>
            </w:pPr>
            <w:r>
              <w:rPr>
                <w:rFonts w:ascii="Arial" w:hAnsi="Arial" w:hint="eastAsia"/>
                <w:sz w:val="24"/>
              </w:rPr>
              <w:t>合计</w:t>
            </w:r>
          </w:p>
        </w:tc>
        <w:tc>
          <w:tcPr>
            <w:tcW w:w="4274" w:type="dxa"/>
            <w:vAlign w:val="center"/>
          </w:tcPr>
          <w:p w:rsidR="009B5B01" w:rsidRDefault="009B5B01" w:rsidP="009B12DB">
            <w:pPr>
              <w:spacing w:line="276" w:lineRule="auto"/>
              <w:jc w:val="center"/>
              <w:rPr>
                <w:rFonts w:ascii="Arial" w:hAnsi="Arial"/>
                <w:sz w:val="24"/>
              </w:rPr>
            </w:pPr>
            <w:r>
              <w:rPr>
                <w:rFonts w:ascii="Arial" w:hAnsi="Arial" w:hint="eastAsia"/>
                <w:sz w:val="24"/>
              </w:rPr>
              <w:t>100</w:t>
            </w:r>
            <w:r>
              <w:rPr>
                <w:rFonts w:ascii="Arial" w:hAnsi="Arial" w:hint="eastAsia"/>
                <w:sz w:val="24"/>
              </w:rPr>
              <w:t>分</w:t>
            </w:r>
          </w:p>
        </w:tc>
      </w:tr>
    </w:tbl>
    <w:p w:rsidR="009B5B01" w:rsidRDefault="009B5B01" w:rsidP="009B5B01">
      <w:pPr>
        <w:spacing w:line="360" w:lineRule="auto"/>
        <w:rPr>
          <w:rFonts w:ascii="Arial" w:hAnsi="Arial"/>
          <w:b/>
          <w:sz w:val="24"/>
        </w:rPr>
      </w:pPr>
    </w:p>
    <w:p w:rsidR="009B5B01" w:rsidRDefault="009B5B01" w:rsidP="009B5B01">
      <w:pPr>
        <w:pStyle w:val="Style4"/>
        <w:numPr>
          <w:ilvl w:val="0"/>
          <w:numId w:val="1"/>
        </w:numPr>
        <w:spacing w:line="360" w:lineRule="auto"/>
        <w:ind w:firstLineChars="0"/>
        <w:rPr>
          <w:rFonts w:ascii="Arial" w:hAnsi="Arial"/>
          <w:sz w:val="24"/>
        </w:rPr>
      </w:pPr>
      <w:r>
        <w:rPr>
          <w:rFonts w:ascii="Arial" w:hAnsi="Arial" w:hint="eastAsia"/>
          <w:b/>
          <w:sz w:val="24"/>
        </w:rPr>
        <w:t>评分因素对照表</w:t>
      </w:r>
    </w:p>
    <w:tbl>
      <w:tblPr>
        <w:tblW w:w="978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025"/>
        <w:gridCol w:w="6804"/>
        <w:gridCol w:w="775"/>
      </w:tblGrid>
      <w:tr w:rsidR="009B5B01" w:rsidTr="009B12DB">
        <w:trPr>
          <w:trHeight w:val="484"/>
          <w:jc w:val="center"/>
        </w:trPr>
        <w:tc>
          <w:tcPr>
            <w:tcW w:w="1178" w:type="dxa"/>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总项及权重</w:t>
            </w:r>
          </w:p>
        </w:tc>
        <w:tc>
          <w:tcPr>
            <w:tcW w:w="1025"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分项</w:t>
            </w:r>
          </w:p>
        </w:tc>
        <w:tc>
          <w:tcPr>
            <w:tcW w:w="6804"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评价要点</w:t>
            </w:r>
          </w:p>
        </w:tc>
        <w:tc>
          <w:tcPr>
            <w:tcW w:w="775"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分值权重</w:t>
            </w:r>
          </w:p>
        </w:tc>
      </w:tr>
      <w:tr w:rsidR="009B5B01" w:rsidTr="009B12DB">
        <w:trPr>
          <w:trHeight w:val="3249"/>
          <w:jc w:val="center"/>
        </w:trPr>
        <w:tc>
          <w:tcPr>
            <w:tcW w:w="1178" w:type="dxa"/>
            <w:vMerge w:val="restart"/>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商务部分</w:t>
            </w:r>
          </w:p>
          <w:p w:rsidR="009B5B01" w:rsidRDefault="009B5B01" w:rsidP="009B12DB">
            <w:pPr>
              <w:widowControl/>
              <w:jc w:val="center"/>
              <w:rPr>
                <w:rFonts w:ascii="宋体" w:hAnsi="宋体" w:cs="宋体"/>
                <w:kern w:val="0"/>
                <w:sz w:val="24"/>
              </w:rPr>
            </w:pPr>
            <w:r>
              <w:rPr>
                <w:rFonts w:ascii="宋体" w:hAnsi="宋体" w:cs="宋体" w:hint="eastAsia"/>
                <w:b/>
                <w:kern w:val="0"/>
                <w:sz w:val="24"/>
              </w:rPr>
              <w:t>20%</w:t>
            </w:r>
          </w:p>
        </w:tc>
        <w:tc>
          <w:tcPr>
            <w:tcW w:w="1025" w:type="dxa"/>
            <w:vAlign w:val="center"/>
          </w:tcPr>
          <w:p w:rsidR="009B5B01" w:rsidRDefault="009B5B01" w:rsidP="009B12DB">
            <w:pPr>
              <w:widowControl/>
              <w:jc w:val="center"/>
              <w:rPr>
                <w:rFonts w:ascii="宋体" w:hAnsi="宋体" w:cs="宋体"/>
                <w:kern w:val="0"/>
                <w:sz w:val="24"/>
              </w:rPr>
            </w:pPr>
            <w:r>
              <w:rPr>
                <w:rFonts w:ascii="仿宋_GB2312" w:eastAsia="仿宋_GB2312" w:hAnsi="宋体" w:cs="宋体" w:hint="eastAsia"/>
                <w:sz w:val="24"/>
              </w:rPr>
              <w:t>综合 实力</w:t>
            </w:r>
          </w:p>
        </w:tc>
        <w:tc>
          <w:tcPr>
            <w:tcW w:w="6804" w:type="dxa"/>
            <w:tcBorders>
              <w:bottom w:val="single" w:sz="4" w:space="0" w:color="auto"/>
            </w:tcBorders>
            <w:vAlign w:val="center"/>
          </w:tcPr>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根据服务商的综合实力进行评审，考虑律师执业年限、资质履历等情况。</w:t>
            </w:r>
          </w:p>
          <w:p w:rsidR="009B5B01" w:rsidRDefault="009B5B01" w:rsidP="009B12DB">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1.经办律师为各级律协或律协专业委员会委员，计2分，否则计0分。（需提供相关证明材料）</w:t>
            </w:r>
          </w:p>
          <w:p w:rsidR="009B5B01" w:rsidRDefault="009B5B01" w:rsidP="009B12DB">
            <w:pPr>
              <w:ind w:firstLineChars="200" w:firstLine="480"/>
              <w:rPr>
                <w:rFonts w:ascii="仿宋_GB2312" w:eastAsia="仿宋_GB2312" w:hAnsi="宋体"/>
                <w:sz w:val="24"/>
              </w:rPr>
            </w:pPr>
            <w:r>
              <w:rPr>
                <w:rFonts w:ascii="仿宋_GB2312" w:eastAsia="仿宋_GB2312" w:hAnsi="宋体" w:hint="eastAsia"/>
                <w:sz w:val="24"/>
              </w:rPr>
              <w:t>2、服务商经办律师为中共党员的为中共党员的计3分。服务商经办律师为非中共党员的得0分。</w:t>
            </w:r>
          </w:p>
          <w:p w:rsidR="009B5B01" w:rsidRDefault="009B5B01" w:rsidP="009B12DB">
            <w:pPr>
              <w:ind w:firstLineChars="200" w:firstLine="480"/>
              <w:rPr>
                <w:rFonts w:ascii="宋体" w:hAnsi="宋体" w:cs="宋体"/>
                <w:kern w:val="0"/>
                <w:sz w:val="24"/>
              </w:rPr>
            </w:pPr>
            <w:r>
              <w:rPr>
                <w:rFonts w:ascii="仿宋_GB2312" w:eastAsia="仿宋_GB2312" w:hAnsi="宋体" w:cs="宋体" w:hint="eastAsia"/>
                <w:kern w:val="0"/>
                <w:sz w:val="24"/>
              </w:rPr>
              <w:t>（以上需提供相关证明材料）</w:t>
            </w:r>
          </w:p>
        </w:tc>
        <w:tc>
          <w:tcPr>
            <w:tcW w:w="775" w:type="dxa"/>
            <w:vAlign w:val="center"/>
          </w:tcPr>
          <w:p w:rsidR="009B5B01" w:rsidRDefault="009B5B01" w:rsidP="009B12DB">
            <w:pPr>
              <w:widowControl/>
              <w:jc w:val="center"/>
              <w:rPr>
                <w:rFonts w:ascii="宋体" w:hAnsi="宋体" w:cs="宋体"/>
                <w:kern w:val="0"/>
                <w:sz w:val="24"/>
              </w:rPr>
            </w:pPr>
            <w:r>
              <w:rPr>
                <w:rFonts w:ascii="仿宋_GB2312" w:eastAsia="仿宋_GB2312" w:hAnsi="宋体" w:cs="宋体" w:hint="eastAsia"/>
                <w:kern w:val="0"/>
                <w:sz w:val="24"/>
              </w:rPr>
              <w:t>5</w:t>
            </w:r>
          </w:p>
        </w:tc>
      </w:tr>
      <w:tr w:rsidR="009B5B01" w:rsidTr="009B12DB">
        <w:trPr>
          <w:trHeight w:val="1874"/>
          <w:jc w:val="center"/>
        </w:trPr>
        <w:tc>
          <w:tcPr>
            <w:tcW w:w="1178" w:type="dxa"/>
            <w:vMerge/>
            <w:shd w:val="clear" w:color="auto" w:fill="auto"/>
          </w:tcPr>
          <w:p w:rsidR="009B5B01" w:rsidRDefault="009B5B01" w:rsidP="009B12DB">
            <w:pPr>
              <w:widowControl/>
              <w:jc w:val="center"/>
              <w:rPr>
                <w:rFonts w:ascii="宋体" w:hAnsi="宋体" w:cs="宋体"/>
                <w:sz w:val="24"/>
              </w:rPr>
            </w:pPr>
          </w:p>
        </w:tc>
        <w:tc>
          <w:tcPr>
            <w:tcW w:w="1025" w:type="dxa"/>
            <w:shd w:val="clear" w:color="auto" w:fill="auto"/>
            <w:vAlign w:val="center"/>
          </w:tcPr>
          <w:p w:rsidR="009B5B01" w:rsidRDefault="009B5B01" w:rsidP="009B12DB">
            <w:pPr>
              <w:widowControl/>
              <w:jc w:val="center"/>
              <w:rPr>
                <w:rFonts w:ascii="宋体" w:hAnsi="宋体" w:cs="宋体"/>
                <w:sz w:val="24"/>
              </w:rPr>
            </w:pPr>
            <w:r>
              <w:rPr>
                <w:rFonts w:ascii="仿宋_GB2312" w:eastAsia="仿宋_GB2312" w:hAnsi="宋体" w:cs="宋体" w:hint="eastAsia"/>
                <w:sz w:val="24"/>
              </w:rPr>
              <w:t>业绩 经验</w:t>
            </w:r>
          </w:p>
        </w:tc>
        <w:tc>
          <w:tcPr>
            <w:tcW w:w="6804" w:type="dxa"/>
            <w:shd w:val="clear" w:color="000000" w:fill="auto"/>
            <w:vAlign w:val="center"/>
          </w:tcPr>
          <w:p w:rsidR="009B5B01" w:rsidRDefault="009B5B01" w:rsidP="009B12DB">
            <w:pPr>
              <w:ind w:firstLineChars="200" w:firstLine="480"/>
              <w:rPr>
                <w:rFonts w:ascii="仿宋_GB2312" w:eastAsia="仿宋_GB2312" w:hAnsi="宋体"/>
                <w:sz w:val="24"/>
              </w:rPr>
            </w:pPr>
            <w:r>
              <w:rPr>
                <w:rFonts w:ascii="仿宋_GB2312" w:eastAsia="仿宋_GB2312" w:hAnsi="宋体" w:hint="eastAsia"/>
                <w:sz w:val="24"/>
              </w:rPr>
              <w:t>1、根据服务商类似律师服务业绩经验进行评审。</w:t>
            </w:r>
          </w:p>
          <w:p w:rsidR="009B5B01" w:rsidRDefault="009B5B01" w:rsidP="009B12DB">
            <w:pPr>
              <w:ind w:firstLineChars="200" w:firstLine="480"/>
              <w:rPr>
                <w:rFonts w:ascii="仿宋_GB2312" w:eastAsia="仿宋_GB2312" w:hAnsi="宋体"/>
                <w:sz w:val="24"/>
              </w:rPr>
            </w:pPr>
            <w:r>
              <w:rPr>
                <w:rFonts w:ascii="仿宋_GB2312" w:eastAsia="仿宋_GB2312" w:hAnsi="宋体" w:hint="eastAsia"/>
                <w:sz w:val="24"/>
              </w:rPr>
              <w:t>服务商经办律师2014年1月1日至今为国企、央企及政府提供法律服务.</w:t>
            </w:r>
          </w:p>
          <w:p w:rsidR="009B5B01" w:rsidRDefault="009B5B01" w:rsidP="009B12DB">
            <w:pPr>
              <w:ind w:firstLineChars="200" w:firstLine="480"/>
              <w:rPr>
                <w:rFonts w:ascii="仿宋_GB2312" w:eastAsia="仿宋_GB2312" w:hAnsi="宋体"/>
                <w:sz w:val="24"/>
              </w:rPr>
            </w:pPr>
            <w:r>
              <w:rPr>
                <w:rFonts w:ascii="仿宋_GB2312" w:eastAsia="仿宋_GB2312" w:hAnsi="宋体" w:hint="eastAsia"/>
                <w:sz w:val="24"/>
              </w:rPr>
              <w:t>⑴ 专项案例央企每项计3分，政府每项计2分，国企每项计1分</w:t>
            </w:r>
          </w:p>
          <w:p w:rsidR="009B5B01" w:rsidRDefault="009B5B01" w:rsidP="009B12DB">
            <w:pPr>
              <w:ind w:firstLineChars="200" w:firstLine="480"/>
              <w:rPr>
                <w:rFonts w:ascii="仿宋_GB2312" w:eastAsia="仿宋_GB2312" w:hAnsi="宋体"/>
                <w:sz w:val="24"/>
              </w:rPr>
            </w:pPr>
            <w:r>
              <w:rPr>
                <w:rFonts w:ascii="仿宋_GB2312" w:eastAsia="仿宋_GB2312" w:hAnsi="宋体" w:hint="eastAsia"/>
                <w:sz w:val="24"/>
              </w:rPr>
              <w:t>⑵ 常年法律顾问合同央企每家计1.5分，政府每项计1分，国企每项计0.5分。</w:t>
            </w:r>
          </w:p>
          <w:p w:rsidR="009B5B01" w:rsidRDefault="009B5B01" w:rsidP="009B12DB">
            <w:pPr>
              <w:ind w:firstLineChars="200" w:firstLine="480"/>
              <w:rPr>
                <w:rFonts w:ascii="仿宋_GB2312" w:eastAsia="仿宋_GB2312" w:hAnsi="宋体"/>
                <w:sz w:val="24"/>
              </w:rPr>
            </w:pPr>
            <w:r>
              <w:rPr>
                <w:rFonts w:ascii="仿宋_GB2312" w:eastAsia="仿宋_GB2312" w:hAnsi="宋体" w:hint="eastAsia"/>
                <w:sz w:val="24"/>
              </w:rPr>
              <w:t>⑶ 事业单位经验参照政府得分。</w:t>
            </w:r>
          </w:p>
          <w:p w:rsidR="009B5B01" w:rsidRDefault="009B5B01" w:rsidP="009B12DB">
            <w:pPr>
              <w:rPr>
                <w:rFonts w:ascii="仿宋_GB2312" w:eastAsia="仿宋_GB2312" w:hAnsi="宋体"/>
                <w:sz w:val="24"/>
              </w:rPr>
            </w:pPr>
            <w:r>
              <w:rPr>
                <w:rFonts w:ascii="仿宋_GB2312" w:eastAsia="仿宋_GB2312" w:hAnsi="宋体" w:hint="eastAsia"/>
                <w:sz w:val="24"/>
              </w:rPr>
              <w:t xml:space="preserve">    ⑷ 本项最高得分10分。</w:t>
            </w:r>
          </w:p>
          <w:p w:rsidR="009B5B01" w:rsidRDefault="009B5B01" w:rsidP="009B12DB">
            <w:pPr>
              <w:ind w:firstLineChars="200" w:firstLine="480"/>
              <w:rPr>
                <w:rFonts w:ascii="仿宋_GB2312" w:eastAsia="仿宋_GB2312" w:hAnsi="宋体"/>
                <w:color w:val="FF0000"/>
                <w:sz w:val="24"/>
              </w:rPr>
            </w:pPr>
            <w:r>
              <w:rPr>
                <w:rFonts w:ascii="仿宋_GB2312" w:eastAsia="仿宋_GB2312" w:hAnsi="宋体" w:hint="eastAsia"/>
                <w:sz w:val="24"/>
              </w:rPr>
              <w:t>注：业绩经验内容需提供具体有效案例（提供合同复印件等有效证明材料，包括合同首页、显示上述内容的相关页和签字页）。</w:t>
            </w:r>
          </w:p>
        </w:tc>
        <w:tc>
          <w:tcPr>
            <w:tcW w:w="775" w:type="dxa"/>
            <w:vMerge w:val="restart"/>
            <w:vAlign w:val="center"/>
          </w:tcPr>
          <w:p w:rsidR="009B5B01" w:rsidRDefault="009B5B01" w:rsidP="009B12DB">
            <w:pPr>
              <w:widowControl/>
              <w:jc w:val="center"/>
              <w:rPr>
                <w:rFonts w:ascii="宋体" w:hAnsi="宋体" w:cs="宋体"/>
                <w:kern w:val="0"/>
                <w:sz w:val="24"/>
              </w:rPr>
            </w:pPr>
            <w:r>
              <w:rPr>
                <w:rFonts w:ascii="仿宋_GB2312" w:eastAsia="仿宋_GB2312" w:hAnsi="宋体" w:cs="宋体" w:hint="eastAsia"/>
                <w:kern w:val="0"/>
                <w:sz w:val="24"/>
              </w:rPr>
              <w:t>15</w:t>
            </w:r>
          </w:p>
        </w:tc>
      </w:tr>
      <w:tr w:rsidR="009B5B01" w:rsidTr="009B12DB">
        <w:trPr>
          <w:trHeight w:val="998"/>
          <w:jc w:val="center"/>
        </w:trPr>
        <w:tc>
          <w:tcPr>
            <w:tcW w:w="1178" w:type="dxa"/>
            <w:vMerge/>
            <w:vAlign w:val="center"/>
          </w:tcPr>
          <w:p w:rsidR="009B5B01" w:rsidRDefault="009B5B01" w:rsidP="009B12DB">
            <w:pPr>
              <w:widowControl/>
              <w:jc w:val="center"/>
              <w:rPr>
                <w:rFonts w:ascii="宋体" w:hAnsi="宋体" w:cs="宋体"/>
                <w:b/>
                <w:kern w:val="0"/>
                <w:sz w:val="24"/>
              </w:rPr>
            </w:pPr>
          </w:p>
        </w:tc>
        <w:tc>
          <w:tcPr>
            <w:tcW w:w="1025" w:type="dxa"/>
            <w:vAlign w:val="center"/>
          </w:tcPr>
          <w:p w:rsidR="009B5B01" w:rsidRPr="0072578E" w:rsidRDefault="009B5B01" w:rsidP="009B12DB">
            <w:pPr>
              <w:jc w:val="center"/>
              <w:rPr>
                <w:rFonts w:ascii="仿宋_GB2312" w:eastAsia="仿宋_GB2312" w:hAnsi="宋体" w:cs="宋体"/>
                <w:sz w:val="24"/>
              </w:rPr>
            </w:pPr>
            <w:r w:rsidRPr="0072578E">
              <w:rPr>
                <w:rFonts w:ascii="仿宋_GB2312" w:eastAsia="仿宋_GB2312" w:hAnsi="宋体" w:cs="宋体" w:hint="eastAsia"/>
                <w:sz w:val="24"/>
              </w:rPr>
              <w:t>业绩</w:t>
            </w:r>
          </w:p>
          <w:p w:rsidR="009B5B01" w:rsidRPr="0072578E" w:rsidRDefault="009B5B01" w:rsidP="009B12DB">
            <w:pPr>
              <w:jc w:val="center"/>
              <w:rPr>
                <w:rFonts w:ascii="仿宋_GB2312" w:eastAsia="仿宋_GB2312" w:hAnsi="宋体" w:cs="宋体"/>
                <w:sz w:val="24"/>
              </w:rPr>
            </w:pPr>
            <w:r w:rsidRPr="0072578E">
              <w:rPr>
                <w:rFonts w:ascii="仿宋_GB2312" w:eastAsia="仿宋_GB2312" w:hAnsi="宋体" w:cs="宋体" w:hint="eastAsia"/>
                <w:sz w:val="24"/>
              </w:rPr>
              <w:t>评价</w:t>
            </w:r>
          </w:p>
        </w:tc>
        <w:tc>
          <w:tcPr>
            <w:tcW w:w="6804" w:type="dxa"/>
            <w:vAlign w:val="center"/>
          </w:tcPr>
          <w:p w:rsidR="009B5B01" w:rsidRPr="0072578E" w:rsidRDefault="009B5B01" w:rsidP="009B12DB">
            <w:pPr>
              <w:ind w:firstLineChars="200" w:firstLine="480"/>
              <w:rPr>
                <w:rFonts w:ascii="仿宋_GB2312" w:eastAsia="仿宋_GB2312" w:hAnsi="宋体"/>
                <w:sz w:val="24"/>
              </w:rPr>
            </w:pPr>
            <w:r w:rsidRPr="0072578E">
              <w:rPr>
                <w:rFonts w:ascii="仿宋_GB2312" w:eastAsia="仿宋_GB2312" w:hAnsi="宋体" w:hint="eastAsia"/>
                <w:sz w:val="24"/>
              </w:rPr>
              <w:t>2、根据服务商类似律师服务业绩评价进行评审。</w:t>
            </w:r>
          </w:p>
          <w:p w:rsidR="009B5B01" w:rsidRPr="0072578E" w:rsidRDefault="009B5B01" w:rsidP="009B12DB">
            <w:pPr>
              <w:widowControl/>
              <w:ind w:firstLine="440"/>
              <w:jc w:val="left"/>
              <w:rPr>
                <w:rFonts w:ascii="仿宋_GB2312" w:eastAsia="仿宋_GB2312" w:hAnsi="宋体" w:cs="宋体"/>
                <w:kern w:val="0"/>
                <w:sz w:val="24"/>
              </w:rPr>
            </w:pPr>
            <w:r w:rsidRPr="0072578E">
              <w:rPr>
                <w:rFonts w:ascii="仿宋_GB2312" w:eastAsia="仿宋_GB2312" w:hAnsi="宋体" w:cs="宋体" w:hint="eastAsia"/>
                <w:kern w:val="0"/>
                <w:sz w:val="24"/>
              </w:rPr>
              <w:t>服务商服务的业主单位对服务商服务行为评价为良好的，每份案例得1分，合格的每份案例得得0.5分。</w:t>
            </w:r>
          </w:p>
          <w:p w:rsidR="009B5B01" w:rsidRPr="0072578E" w:rsidRDefault="009B5B01" w:rsidP="009B12DB">
            <w:pPr>
              <w:widowControl/>
              <w:ind w:firstLine="440"/>
              <w:jc w:val="left"/>
              <w:rPr>
                <w:rFonts w:ascii="仿宋_GB2312" w:eastAsia="仿宋_GB2312" w:hAnsi="宋体"/>
                <w:sz w:val="24"/>
              </w:rPr>
            </w:pPr>
            <w:r w:rsidRPr="0072578E">
              <w:rPr>
                <w:rFonts w:ascii="仿宋_GB2312" w:eastAsia="仿宋_GB2312" w:hAnsi="宋体" w:hint="eastAsia"/>
                <w:sz w:val="24"/>
              </w:rPr>
              <w:t>本项最高得分5分。</w:t>
            </w:r>
          </w:p>
          <w:p w:rsidR="009B5B01" w:rsidRPr="0072578E" w:rsidRDefault="009B5B01" w:rsidP="009B12DB">
            <w:pPr>
              <w:widowControl/>
              <w:ind w:firstLine="440"/>
              <w:jc w:val="left"/>
              <w:rPr>
                <w:rFonts w:ascii="仿宋_GB2312" w:eastAsia="仿宋_GB2312" w:hAnsi="宋体" w:cs="宋体"/>
                <w:kern w:val="0"/>
                <w:sz w:val="24"/>
              </w:rPr>
            </w:pPr>
            <w:r w:rsidRPr="0072578E">
              <w:rPr>
                <w:rFonts w:ascii="仿宋_GB2312" w:eastAsia="仿宋_GB2312" w:hAnsi="宋体" w:hint="eastAsia"/>
                <w:sz w:val="24"/>
              </w:rPr>
              <w:t>注：业绩评价内容需提供业主单位盖章的证明文件。</w:t>
            </w:r>
          </w:p>
        </w:tc>
        <w:tc>
          <w:tcPr>
            <w:tcW w:w="775" w:type="dxa"/>
            <w:vMerge/>
            <w:vAlign w:val="center"/>
          </w:tcPr>
          <w:p w:rsidR="009B5B01" w:rsidRDefault="009B5B01" w:rsidP="009B12DB">
            <w:pPr>
              <w:jc w:val="center"/>
              <w:rPr>
                <w:rFonts w:ascii="宋体" w:hAnsi="宋体" w:cs="宋体"/>
                <w:sz w:val="24"/>
              </w:rPr>
            </w:pPr>
          </w:p>
        </w:tc>
      </w:tr>
      <w:tr w:rsidR="009B5B01" w:rsidTr="009B12DB">
        <w:trPr>
          <w:trHeight w:val="998"/>
          <w:jc w:val="center"/>
        </w:trPr>
        <w:tc>
          <w:tcPr>
            <w:tcW w:w="1178" w:type="dxa"/>
            <w:vMerge w:val="restart"/>
            <w:vAlign w:val="center"/>
          </w:tcPr>
          <w:p w:rsidR="009B5B01" w:rsidRDefault="009B5B01" w:rsidP="009B12DB">
            <w:pPr>
              <w:widowControl/>
              <w:jc w:val="center"/>
              <w:rPr>
                <w:rFonts w:ascii="宋体" w:hAnsi="宋体" w:cs="宋体"/>
                <w:sz w:val="24"/>
              </w:rPr>
            </w:pPr>
            <w:r>
              <w:rPr>
                <w:rFonts w:ascii="宋体" w:hAnsi="宋体" w:cs="宋体" w:hint="eastAsia"/>
                <w:b/>
                <w:kern w:val="0"/>
                <w:sz w:val="24"/>
              </w:rPr>
              <w:t>服务部分50%</w:t>
            </w:r>
          </w:p>
        </w:tc>
        <w:tc>
          <w:tcPr>
            <w:tcW w:w="1025" w:type="dxa"/>
            <w:vAlign w:val="center"/>
          </w:tcPr>
          <w:p w:rsidR="009B5B01" w:rsidRDefault="009B5B01" w:rsidP="009B12DB">
            <w:pPr>
              <w:jc w:val="center"/>
              <w:rPr>
                <w:rFonts w:ascii="宋体" w:hAnsi="宋体" w:cs="宋体"/>
                <w:sz w:val="24"/>
              </w:rPr>
            </w:pPr>
            <w:r>
              <w:rPr>
                <w:rFonts w:ascii="仿宋_GB2312" w:eastAsia="仿宋_GB2312" w:hAnsi="宋体" w:cs="宋体" w:hint="eastAsia"/>
                <w:sz w:val="24"/>
              </w:rPr>
              <w:t>项目实施团队</w:t>
            </w:r>
          </w:p>
        </w:tc>
        <w:tc>
          <w:tcPr>
            <w:tcW w:w="6804" w:type="dxa"/>
            <w:vAlign w:val="center"/>
          </w:tcPr>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根据服务商针对本项目投入项目实施团队工作机制、团队人员组成及人员经验等进行评审。</w:t>
            </w:r>
          </w:p>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1.制度保障。不同部门、不同地区间的律师能够有效合作，团队负责人可以在全所范围内调动律师资源，律师事务所内部分配机制、办案程序能够支持这种合理机制有效运行。</w:t>
            </w:r>
          </w:p>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2.人员组成。服务的律师团队构成合理，服务团队应相对稳定，人员不足时能够应及时通报、补充配齐。</w:t>
            </w:r>
          </w:p>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3.人员经验。律师执业年限应在15年以上。</w:t>
            </w:r>
          </w:p>
          <w:p w:rsidR="009B5B01" w:rsidRDefault="009B5B01" w:rsidP="009B12DB">
            <w:pPr>
              <w:ind w:firstLine="440"/>
              <w:rPr>
                <w:rFonts w:ascii="仿宋_GB2312" w:eastAsia="仿宋_GB2312" w:hAnsi="宋体" w:cs="宋体"/>
                <w:kern w:val="0"/>
                <w:sz w:val="24"/>
              </w:rPr>
            </w:pPr>
            <w:r>
              <w:rPr>
                <w:rFonts w:ascii="仿宋_GB2312" w:eastAsia="仿宋_GB2312" w:hAnsi="宋体" w:cs="宋体" w:hint="eastAsia"/>
                <w:kern w:val="0"/>
                <w:sz w:val="24"/>
              </w:rPr>
              <w:t>以上3项要求，服务商的投标优于项目要求的，计9-10分；</w:t>
            </w:r>
          </w:p>
          <w:p w:rsidR="009B5B01" w:rsidRDefault="009B5B01" w:rsidP="009B12DB">
            <w:pPr>
              <w:ind w:firstLine="440"/>
              <w:rPr>
                <w:rFonts w:ascii="仿宋_GB2312" w:eastAsia="仿宋_GB2312" w:hAnsi="宋体" w:cs="宋体"/>
                <w:kern w:val="0"/>
                <w:sz w:val="24"/>
              </w:rPr>
            </w:pPr>
            <w:r>
              <w:rPr>
                <w:rFonts w:ascii="仿宋_GB2312" w:eastAsia="仿宋_GB2312" w:hAnsi="宋体" w:cs="宋体" w:hint="eastAsia"/>
                <w:kern w:val="0"/>
                <w:sz w:val="24"/>
              </w:rPr>
              <w:t>满足项目要求的，计7-8分；</w:t>
            </w:r>
          </w:p>
          <w:p w:rsidR="009B5B01" w:rsidRDefault="009B5B01" w:rsidP="009B12DB">
            <w:pPr>
              <w:ind w:firstLine="440"/>
              <w:rPr>
                <w:rFonts w:ascii="仿宋_GB2312" w:eastAsia="仿宋_GB2312" w:hAnsi="宋体" w:cs="宋体"/>
                <w:kern w:val="0"/>
                <w:sz w:val="24"/>
              </w:rPr>
            </w:pPr>
            <w:r>
              <w:rPr>
                <w:rFonts w:ascii="仿宋_GB2312" w:eastAsia="仿宋_GB2312" w:hAnsi="宋体" w:cs="宋体" w:hint="eastAsia"/>
                <w:kern w:val="0"/>
                <w:sz w:val="24"/>
              </w:rPr>
              <w:t>基本满足项目要求，但存在瑕疵的，计5-6分；</w:t>
            </w:r>
          </w:p>
          <w:p w:rsidR="009B5B01" w:rsidRDefault="009B5B01" w:rsidP="009B12DB">
            <w:pPr>
              <w:ind w:firstLine="440"/>
              <w:rPr>
                <w:rFonts w:ascii="仿宋_GB2312" w:eastAsia="仿宋_GB2312" w:hAnsi="宋体" w:cs="宋体"/>
                <w:kern w:val="0"/>
                <w:sz w:val="24"/>
              </w:rPr>
            </w:pPr>
            <w:r>
              <w:rPr>
                <w:rFonts w:ascii="仿宋_GB2312" w:eastAsia="仿宋_GB2312" w:hAnsi="宋体" w:cs="宋体" w:hint="eastAsia"/>
                <w:kern w:val="0"/>
                <w:sz w:val="24"/>
              </w:rPr>
              <w:t>不完全满足项目要求，但不构成实质性偏离的，计3-4分；</w:t>
            </w:r>
          </w:p>
          <w:p w:rsidR="009B5B01" w:rsidRDefault="009B5B01" w:rsidP="009B12DB">
            <w:pPr>
              <w:ind w:firstLine="440"/>
              <w:rPr>
                <w:sz w:val="24"/>
              </w:rPr>
            </w:pPr>
            <w:r>
              <w:rPr>
                <w:rFonts w:ascii="仿宋_GB2312" w:eastAsia="仿宋_GB2312" w:hAnsi="宋体" w:cs="宋体" w:hint="eastAsia"/>
                <w:kern w:val="0"/>
                <w:sz w:val="24"/>
              </w:rPr>
              <w:t>不满足项目要求或未提供内容的，计0-2分。</w:t>
            </w:r>
          </w:p>
        </w:tc>
        <w:tc>
          <w:tcPr>
            <w:tcW w:w="775" w:type="dxa"/>
            <w:vAlign w:val="center"/>
          </w:tcPr>
          <w:p w:rsidR="009B5B01" w:rsidRDefault="009B5B01" w:rsidP="009B12DB">
            <w:pPr>
              <w:jc w:val="center"/>
              <w:rPr>
                <w:rFonts w:ascii="宋体" w:hAnsi="宋体" w:cs="宋体"/>
                <w:sz w:val="24"/>
              </w:rPr>
            </w:pPr>
            <w:r>
              <w:rPr>
                <w:rFonts w:ascii="宋体" w:hAnsi="宋体" w:cs="宋体" w:hint="eastAsia"/>
                <w:sz w:val="24"/>
              </w:rPr>
              <w:t>10</w:t>
            </w:r>
          </w:p>
        </w:tc>
      </w:tr>
      <w:tr w:rsidR="009B5B01" w:rsidTr="009B12DB">
        <w:trPr>
          <w:trHeight w:val="4034"/>
          <w:jc w:val="center"/>
        </w:trPr>
        <w:tc>
          <w:tcPr>
            <w:tcW w:w="1178" w:type="dxa"/>
            <w:vMerge/>
          </w:tcPr>
          <w:p w:rsidR="009B5B01" w:rsidRDefault="009B5B01" w:rsidP="009B12DB">
            <w:pPr>
              <w:jc w:val="center"/>
              <w:rPr>
                <w:rFonts w:ascii="宋体" w:hAnsi="宋体" w:cs="宋体"/>
                <w:sz w:val="24"/>
              </w:rPr>
            </w:pPr>
          </w:p>
        </w:tc>
        <w:tc>
          <w:tcPr>
            <w:tcW w:w="1025" w:type="dxa"/>
            <w:vMerge w:val="restart"/>
            <w:vAlign w:val="center"/>
          </w:tcPr>
          <w:p w:rsidR="009B5B01" w:rsidRDefault="009B5B01" w:rsidP="009B12DB">
            <w:pPr>
              <w:jc w:val="center"/>
              <w:rPr>
                <w:rFonts w:ascii="宋体" w:hAnsi="宋体" w:cs="宋体"/>
                <w:sz w:val="24"/>
              </w:rPr>
            </w:pPr>
            <w:r>
              <w:rPr>
                <w:rFonts w:ascii="仿宋_GB2312" w:eastAsia="仿宋_GB2312" w:hAnsi="宋体" w:cs="宋体" w:hint="eastAsia"/>
                <w:sz w:val="24"/>
              </w:rPr>
              <w:t>服务 方案</w:t>
            </w:r>
          </w:p>
        </w:tc>
        <w:tc>
          <w:tcPr>
            <w:tcW w:w="6804" w:type="dxa"/>
            <w:vAlign w:val="center"/>
          </w:tcPr>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1.服务方案，15分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根据服务商提出对针对本项目的服务方案进行评审</w:t>
            </w:r>
            <w:r>
              <w:rPr>
                <w:rFonts w:ascii="仿宋_GB2312" w:eastAsia="仿宋_GB2312" w:hint="eastAsia"/>
                <w:sz w:val="24"/>
              </w:rPr>
              <w:t>。</w:t>
            </w:r>
            <w:r>
              <w:rPr>
                <w:rFonts w:ascii="仿宋_GB2312" w:eastAsia="仿宋_GB2312" w:hAnsi="宋体" w:cs="宋体" w:hint="eastAsia"/>
                <w:kern w:val="0"/>
                <w:sz w:val="24"/>
              </w:rPr>
              <w:t>考虑服务商提出的整体服务方案完整性、有效性，能否很好满足本项目业务特点，确保满足法律服务要求。</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服务方案完整、全面，针对性强，能较好满足项目服务要求的，在13-15之间计分；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方案完整、可执行，有一定针对性，能满足项目服务要求的；在10-12之间计分；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方案完整，针对性一般，基本满足项目要求的，在7-9之间计分；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方案一般，内容存在瑕疵，针对性较差的，在4-6之间计分；</w:t>
            </w:r>
          </w:p>
          <w:p w:rsidR="009B5B01" w:rsidRDefault="009B5B01" w:rsidP="009B12DB">
            <w:pPr>
              <w:ind w:firstLineChars="190" w:firstLine="456"/>
              <w:jc w:val="left"/>
              <w:rPr>
                <w:rFonts w:ascii="宋体" w:hAnsi="宋体" w:cs="宋体"/>
                <w:kern w:val="0"/>
                <w:sz w:val="24"/>
              </w:rPr>
            </w:pPr>
            <w:r>
              <w:rPr>
                <w:rFonts w:ascii="仿宋_GB2312" w:eastAsia="仿宋_GB2312" w:hAnsi="宋体" w:cs="宋体" w:hint="eastAsia"/>
                <w:kern w:val="0"/>
                <w:sz w:val="24"/>
              </w:rPr>
              <w:t>方案较差，内容有缺陷，难以满足项目要求的，在0-3之间计分。</w:t>
            </w:r>
          </w:p>
        </w:tc>
        <w:tc>
          <w:tcPr>
            <w:tcW w:w="775" w:type="dxa"/>
            <w:vMerge w:val="restart"/>
            <w:vAlign w:val="center"/>
          </w:tcPr>
          <w:p w:rsidR="009B5B01" w:rsidRDefault="009B5B01" w:rsidP="009B12DB">
            <w:pPr>
              <w:jc w:val="center"/>
              <w:rPr>
                <w:rFonts w:ascii="宋体" w:hAnsi="宋体" w:cs="宋体"/>
                <w:sz w:val="24"/>
              </w:rPr>
            </w:pPr>
            <w:r>
              <w:rPr>
                <w:rFonts w:ascii="宋体" w:hAnsi="宋体" w:cs="宋体" w:hint="eastAsia"/>
                <w:sz w:val="24"/>
              </w:rPr>
              <w:t>25</w:t>
            </w:r>
          </w:p>
        </w:tc>
      </w:tr>
      <w:tr w:rsidR="009B5B01" w:rsidTr="009B12DB">
        <w:trPr>
          <w:trHeight w:val="3440"/>
          <w:jc w:val="center"/>
        </w:trPr>
        <w:tc>
          <w:tcPr>
            <w:tcW w:w="1178" w:type="dxa"/>
            <w:vMerge/>
          </w:tcPr>
          <w:p w:rsidR="009B5B01" w:rsidRDefault="009B5B01" w:rsidP="009B12DB">
            <w:pPr>
              <w:jc w:val="center"/>
              <w:rPr>
                <w:rFonts w:ascii="宋体" w:hAnsi="宋体" w:cs="宋体"/>
                <w:sz w:val="24"/>
              </w:rPr>
            </w:pPr>
          </w:p>
        </w:tc>
        <w:tc>
          <w:tcPr>
            <w:tcW w:w="1025" w:type="dxa"/>
            <w:vMerge/>
            <w:vAlign w:val="center"/>
          </w:tcPr>
          <w:p w:rsidR="009B5B01" w:rsidRDefault="009B5B01" w:rsidP="009B12DB">
            <w:pPr>
              <w:jc w:val="center"/>
              <w:rPr>
                <w:rFonts w:ascii="仿宋_GB2312" w:eastAsia="仿宋_GB2312" w:hAnsi="宋体" w:cs="宋体"/>
                <w:sz w:val="24"/>
              </w:rPr>
            </w:pPr>
          </w:p>
        </w:tc>
        <w:tc>
          <w:tcPr>
            <w:tcW w:w="6804" w:type="dxa"/>
            <w:vAlign w:val="center"/>
          </w:tcPr>
          <w:p w:rsidR="009B5B01" w:rsidRDefault="009B5B01" w:rsidP="009B12DB">
            <w:pPr>
              <w:widowControl/>
              <w:ind w:firstLine="220"/>
              <w:jc w:val="left"/>
              <w:rPr>
                <w:rFonts w:ascii="仿宋_GB2312" w:eastAsia="仿宋_GB2312" w:hAnsi="宋体" w:cs="宋体"/>
                <w:kern w:val="0"/>
                <w:sz w:val="24"/>
              </w:rPr>
            </w:pPr>
            <w:r>
              <w:rPr>
                <w:rFonts w:ascii="仿宋_GB2312" w:eastAsia="仿宋_GB2312" w:hAnsi="宋体" w:cs="宋体" w:hint="eastAsia"/>
                <w:kern w:val="0"/>
                <w:sz w:val="24"/>
              </w:rPr>
              <w:t>2.服务能力，10分</w:t>
            </w:r>
          </w:p>
          <w:p w:rsidR="009B5B01" w:rsidRDefault="009B5B01" w:rsidP="009B12DB">
            <w:pPr>
              <w:widowControl/>
              <w:ind w:firstLine="220"/>
              <w:jc w:val="left"/>
              <w:rPr>
                <w:rFonts w:ascii="仿宋_GB2312" w:eastAsia="仿宋_GB2312"/>
                <w:bCs/>
                <w:sz w:val="24"/>
              </w:rPr>
            </w:pPr>
            <w:r>
              <w:rPr>
                <w:rFonts w:ascii="仿宋_GB2312" w:eastAsia="仿宋_GB2312" w:hAnsi="宋体" w:cs="宋体" w:hint="eastAsia"/>
                <w:kern w:val="0"/>
                <w:sz w:val="24"/>
              </w:rPr>
              <w:t>根据服务商对针对本项目的服务能力进行</w:t>
            </w:r>
            <w:r>
              <w:rPr>
                <w:rFonts w:ascii="仿宋_GB2312" w:eastAsia="仿宋_GB2312" w:hint="eastAsia"/>
                <w:sz w:val="24"/>
              </w:rPr>
              <w:t>评审。</w:t>
            </w:r>
            <w:r>
              <w:rPr>
                <w:rFonts w:ascii="仿宋_GB2312" w:eastAsia="仿宋_GB2312" w:hint="eastAsia"/>
                <w:bCs/>
                <w:sz w:val="24"/>
              </w:rPr>
              <w:t>考虑服务商人员团队是否提供过有影响、有效果的法律服务，业绩突出，在公司法、合同法等领域具有某项或多项专长，有较强的研究能力，能够定期跟踪、分析法律风险与环境。</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服务商机构及人员配置合理，服务能力相对突出的，计9-10分；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服务能力较好的，计7-8分；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服务能力一般的，计5-6分；</w:t>
            </w:r>
          </w:p>
          <w:p w:rsidR="009B5B01" w:rsidRDefault="009B5B01" w:rsidP="009B12DB">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服务能力较差的，计3-4分；</w:t>
            </w:r>
          </w:p>
          <w:p w:rsidR="009B5B01" w:rsidRDefault="009B5B01" w:rsidP="009B12DB">
            <w:pPr>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服务能力难以满足要求的，在0-2之间计分。</w:t>
            </w:r>
          </w:p>
        </w:tc>
        <w:tc>
          <w:tcPr>
            <w:tcW w:w="775" w:type="dxa"/>
            <w:vMerge/>
            <w:vAlign w:val="center"/>
          </w:tcPr>
          <w:p w:rsidR="009B5B01" w:rsidRDefault="009B5B01" w:rsidP="009B12DB">
            <w:pPr>
              <w:jc w:val="center"/>
              <w:rPr>
                <w:rFonts w:ascii="宋体" w:hAnsi="宋体" w:cs="宋体"/>
                <w:sz w:val="24"/>
              </w:rPr>
            </w:pPr>
          </w:p>
        </w:tc>
      </w:tr>
      <w:tr w:rsidR="009B5B01" w:rsidTr="009B12DB">
        <w:trPr>
          <w:trHeight w:val="1888"/>
          <w:jc w:val="center"/>
        </w:trPr>
        <w:tc>
          <w:tcPr>
            <w:tcW w:w="1178" w:type="dxa"/>
            <w:vMerge/>
          </w:tcPr>
          <w:p w:rsidR="009B5B01" w:rsidRDefault="009B5B01" w:rsidP="009B12DB">
            <w:pPr>
              <w:jc w:val="center"/>
              <w:rPr>
                <w:rFonts w:ascii="宋体" w:hAnsi="宋体" w:cs="宋体"/>
                <w:sz w:val="24"/>
              </w:rPr>
            </w:pPr>
          </w:p>
        </w:tc>
        <w:tc>
          <w:tcPr>
            <w:tcW w:w="1025" w:type="dxa"/>
            <w:vMerge w:val="restart"/>
            <w:vAlign w:val="center"/>
          </w:tcPr>
          <w:p w:rsidR="009B5B01" w:rsidRDefault="009B5B01" w:rsidP="009B12DB">
            <w:pPr>
              <w:jc w:val="center"/>
              <w:rPr>
                <w:rFonts w:ascii="宋体" w:hAnsi="宋体" w:cs="宋体"/>
                <w:sz w:val="24"/>
              </w:rPr>
            </w:pPr>
            <w:r>
              <w:rPr>
                <w:rFonts w:ascii="仿宋_GB2312" w:eastAsia="仿宋_GB2312" w:hAnsi="宋体" w:cs="宋体" w:hint="eastAsia"/>
                <w:sz w:val="24"/>
              </w:rPr>
              <w:t>管理 方案</w:t>
            </w:r>
          </w:p>
        </w:tc>
        <w:tc>
          <w:tcPr>
            <w:tcW w:w="6804" w:type="dxa"/>
            <w:vAlign w:val="center"/>
          </w:tcPr>
          <w:p w:rsidR="009B5B01" w:rsidRPr="00F26C49" w:rsidRDefault="009B5B01" w:rsidP="009B12DB">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1.质量要求，10分</w:t>
            </w:r>
          </w:p>
          <w:p w:rsidR="009B5B01" w:rsidRPr="00F26C49" w:rsidRDefault="009B5B01" w:rsidP="009B12DB">
            <w:pPr>
              <w:ind w:firstLineChars="240" w:firstLine="576"/>
              <w:rPr>
                <w:rFonts w:ascii="仿宋_GB2312" w:eastAsia="仿宋_GB2312"/>
                <w:sz w:val="24"/>
              </w:rPr>
            </w:pPr>
            <w:r w:rsidRPr="00F26C49">
              <w:rPr>
                <w:rFonts w:ascii="仿宋_GB2312" w:eastAsia="仿宋_GB2312" w:hAnsi="宋体" w:cs="宋体" w:hint="eastAsia"/>
                <w:kern w:val="0"/>
                <w:sz w:val="24"/>
              </w:rPr>
              <w:t>根据</w:t>
            </w:r>
            <w:r>
              <w:rPr>
                <w:rFonts w:ascii="仿宋_GB2312" w:eastAsia="仿宋_GB2312" w:hAnsi="宋体" w:cs="宋体" w:hint="eastAsia"/>
                <w:kern w:val="0"/>
                <w:sz w:val="24"/>
              </w:rPr>
              <w:t>服务商</w:t>
            </w:r>
            <w:r w:rsidRPr="00F26C49">
              <w:rPr>
                <w:rFonts w:ascii="仿宋_GB2312" w:eastAsia="仿宋_GB2312" w:hAnsi="宋体" w:cs="宋体" w:hint="eastAsia"/>
                <w:kern w:val="0"/>
                <w:sz w:val="24"/>
              </w:rPr>
              <w:t>对针对本项目的质量管理方案进行评审</w:t>
            </w:r>
            <w:r w:rsidRPr="00F26C49">
              <w:rPr>
                <w:rFonts w:ascii="仿宋_GB2312" w:eastAsia="仿宋_GB2312" w:hint="eastAsia"/>
                <w:sz w:val="24"/>
              </w:rPr>
              <w:t>。考虑服务响应方式及时间、工作成果的交付、利益冲突回避、保密要求、质量评价管理等，以及</w:t>
            </w:r>
            <w:r w:rsidRPr="00F26C49">
              <w:rPr>
                <w:rFonts w:ascii="仿宋_GB2312" w:eastAsia="仿宋_GB2312" w:hint="eastAsia"/>
                <w:bCs/>
                <w:sz w:val="24"/>
              </w:rPr>
              <w:t>执业过程中无违法违纪行为，无不良记录，业界声誉良好</w:t>
            </w:r>
            <w:r w:rsidRPr="00F26C49">
              <w:rPr>
                <w:rFonts w:ascii="仿宋_GB2312" w:eastAsia="仿宋_GB2312" w:hint="eastAsia"/>
                <w:sz w:val="24"/>
              </w:rPr>
              <w:t>。</w:t>
            </w:r>
          </w:p>
          <w:p w:rsidR="009B5B01" w:rsidRPr="00F26C49" w:rsidRDefault="009B5B01" w:rsidP="009B12DB">
            <w:pPr>
              <w:ind w:firstLineChars="240" w:firstLine="576"/>
              <w:rPr>
                <w:rFonts w:ascii="仿宋_GB2312" w:eastAsia="仿宋_GB2312" w:hAnsi="宋体" w:cs="宋体"/>
                <w:kern w:val="0"/>
                <w:sz w:val="24"/>
              </w:rPr>
            </w:pPr>
            <w:r>
              <w:rPr>
                <w:rFonts w:ascii="仿宋_GB2312" w:eastAsia="仿宋_GB2312" w:hint="eastAsia"/>
                <w:sz w:val="24"/>
              </w:rPr>
              <w:t>服务商</w:t>
            </w:r>
            <w:r w:rsidRPr="00F26C49">
              <w:rPr>
                <w:rFonts w:ascii="仿宋_GB2312" w:eastAsia="仿宋_GB2312" w:hint="eastAsia"/>
                <w:sz w:val="24"/>
              </w:rPr>
              <w:t>提出的</w:t>
            </w:r>
            <w:r w:rsidRPr="00F26C49">
              <w:rPr>
                <w:rFonts w:ascii="仿宋_GB2312" w:eastAsia="仿宋_GB2312" w:hAnsi="宋体" w:cs="宋体" w:hint="eastAsia"/>
                <w:kern w:val="0"/>
                <w:sz w:val="24"/>
              </w:rPr>
              <w:t>质量管理方案</w:t>
            </w:r>
            <w:r w:rsidRPr="00F26C49">
              <w:rPr>
                <w:rFonts w:ascii="仿宋_GB2312" w:eastAsia="仿宋_GB2312" w:hint="eastAsia"/>
                <w:sz w:val="24"/>
              </w:rPr>
              <w:t>完整、有效，可操作性强，服务质量要求突出的，</w:t>
            </w:r>
            <w:r w:rsidRPr="00F26C49">
              <w:rPr>
                <w:rFonts w:ascii="仿宋_GB2312" w:eastAsia="仿宋_GB2312" w:hAnsi="宋体" w:cs="宋体" w:hint="eastAsia"/>
                <w:kern w:val="0"/>
                <w:sz w:val="24"/>
              </w:rPr>
              <w:t>在9-10之间计分；</w:t>
            </w:r>
          </w:p>
          <w:p w:rsidR="009B5B01" w:rsidRPr="00F26C49" w:rsidRDefault="009B5B01" w:rsidP="009B12DB">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方案完整、可执行，质量要求较好的，在7-8之间计分；</w:t>
            </w:r>
          </w:p>
          <w:p w:rsidR="009B5B01" w:rsidRPr="00F26C49" w:rsidRDefault="009B5B01" w:rsidP="009B12DB">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方案可行，基本满足质量要求的，在5-6之间计分；</w:t>
            </w:r>
          </w:p>
          <w:p w:rsidR="009B5B01" w:rsidRPr="00F26C49" w:rsidRDefault="009B5B01" w:rsidP="009B12DB">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方案一般、内容存在瑕疵，操作性较差的，在3-4之间计分；</w:t>
            </w:r>
          </w:p>
          <w:p w:rsidR="009B5B01" w:rsidRDefault="009B5B01" w:rsidP="009B12DB">
            <w:pPr>
              <w:ind w:firstLineChars="240" w:firstLine="576"/>
              <w:rPr>
                <w:sz w:val="24"/>
              </w:rPr>
            </w:pPr>
            <w:r w:rsidRPr="00F26C49">
              <w:rPr>
                <w:rFonts w:ascii="仿宋_GB2312" w:eastAsia="仿宋_GB2312" w:hAnsi="宋体" w:cs="宋体" w:hint="eastAsia"/>
                <w:kern w:val="0"/>
                <w:sz w:val="24"/>
              </w:rPr>
              <w:t>方案较差、内容有缺陷，难以满足质量要求的，在0-2之间计分。</w:t>
            </w:r>
          </w:p>
        </w:tc>
        <w:tc>
          <w:tcPr>
            <w:tcW w:w="775" w:type="dxa"/>
            <w:vMerge w:val="restart"/>
            <w:vAlign w:val="center"/>
          </w:tcPr>
          <w:p w:rsidR="009B5B01" w:rsidRDefault="009B5B01" w:rsidP="009B12DB">
            <w:pPr>
              <w:jc w:val="center"/>
              <w:rPr>
                <w:rFonts w:ascii="宋体" w:hAnsi="宋体" w:cs="宋体"/>
                <w:sz w:val="24"/>
              </w:rPr>
            </w:pPr>
            <w:r>
              <w:rPr>
                <w:rFonts w:ascii="宋体" w:hAnsi="宋体" w:cs="宋体" w:hint="eastAsia"/>
                <w:sz w:val="24"/>
              </w:rPr>
              <w:t>15</w:t>
            </w:r>
          </w:p>
        </w:tc>
      </w:tr>
      <w:tr w:rsidR="009B5B01" w:rsidTr="009B12DB">
        <w:trPr>
          <w:trHeight w:val="1632"/>
          <w:jc w:val="center"/>
        </w:trPr>
        <w:tc>
          <w:tcPr>
            <w:tcW w:w="1178" w:type="dxa"/>
            <w:vMerge/>
          </w:tcPr>
          <w:p w:rsidR="009B5B01" w:rsidRDefault="009B5B01" w:rsidP="009B12DB">
            <w:pPr>
              <w:jc w:val="center"/>
              <w:rPr>
                <w:rFonts w:ascii="宋体" w:hAnsi="宋体" w:cs="宋体"/>
                <w:sz w:val="24"/>
              </w:rPr>
            </w:pPr>
          </w:p>
        </w:tc>
        <w:tc>
          <w:tcPr>
            <w:tcW w:w="1025" w:type="dxa"/>
            <w:vMerge/>
            <w:vAlign w:val="center"/>
          </w:tcPr>
          <w:p w:rsidR="009B5B01" w:rsidRDefault="009B5B01" w:rsidP="009B12DB">
            <w:pPr>
              <w:jc w:val="center"/>
              <w:rPr>
                <w:rFonts w:ascii="仿宋_GB2312" w:eastAsia="仿宋_GB2312" w:hAnsi="宋体" w:cs="宋体"/>
                <w:sz w:val="24"/>
              </w:rPr>
            </w:pPr>
          </w:p>
        </w:tc>
        <w:tc>
          <w:tcPr>
            <w:tcW w:w="6804" w:type="dxa"/>
            <w:vAlign w:val="center"/>
          </w:tcPr>
          <w:p w:rsidR="009B5B01" w:rsidRPr="00F26C49" w:rsidRDefault="009B5B01" w:rsidP="009B12DB">
            <w:pPr>
              <w:ind w:firstLineChars="240" w:firstLine="576"/>
              <w:rPr>
                <w:rFonts w:ascii="仿宋_GB2312" w:eastAsia="仿宋_GB2312"/>
                <w:sz w:val="24"/>
              </w:rPr>
            </w:pPr>
            <w:r w:rsidRPr="00F26C49">
              <w:rPr>
                <w:rFonts w:ascii="仿宋_GB2312" w:eastAsia="仿宋_GB2312" w:hint="eastAsia"/>
                <w:sz w:val="24"/>
              </w:rPr>
              <w:t>2.管理措施和建议，5</w:t>
            </w:r>
            <w:bookmarkStart w:id="9" w:name="_GoBack"/>
            <w:bookmarkEnd w:id="9"/>
            <w:r w:rsidRPr="00F26C49">
              <w:rPr>
                <w:rFonts w:ascii="仿宋_GB2312" w:eastAsia="仿宋_GB2312" w:hint="eastAsia"/>
                <w:sz w:val="24"/>
              </w:rPr>
              <w:t>分</w:t>
            </w:r>
          </w:p>
          <w:p w:rsidR="009B5B01" w:rsidRDefault="009B5B01" w:rsidP="009B12DB">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根据</w:t>
            </w:r>
            <w:r>
              <w:rPr>
                <w:rFonts w:ascii="仿宋_GB2312" w:eastAsia="仿宋_GB2312" w:hAnsi="宋体" w:cs="宋体" w:hint="eastAsia"/>
                <w:kern w:val="0"/>
                <w:sz w:val="24"/>
              </w:rPr>
              <w:t>服务商</w:t>
            </w:r>
            <w:r w:rsidRPr="00F26C49">
              <w:rPr>
                <w:rFonts w:ascii="仿宋_GB2312" w:eastAsia="仿宋_GB2312" w:hAnsi="宋体" w:cs="宋体" w:hint="eastAsia"/>
                <w:kern w:val="0"/>
                <w:sz w:val="24"/>
              </w:rPr>
              <w:t>针对本项目的服务措施及建议进行</w:t>
            </w:r>
            <w:r w:rsidRPr="00F26C49">
              <w:rPr>
                <w:rFonts w:ascii="仿宋_GB2312" w:eastAsia="仿宋_GB2312" w:hint="eastAsia"/>
                <w:sz w:val="24"/>
              </w:rPr>
              <w:t>评审。</w:t>
            </w:r>
            <w:r>
              <w:rPr>
                <w:rFonts w:ascii="仿宋_GB2312" w:eastAsia="仿宋_GB2312" w:hAnsi="宋体" w:hint="eastAsia"/>
                <w:bCs/>
                <w:sz w:val="24"/>
              </w:rPr>
              <w:t>服务商</w:t>
            </w:r>
            <w:r w:rsidRPr="00F26C49">
              <w:rPr>
                <w:rFonts w:ascii="仿宋_GB2312" w:eastAsia="仿宋_GB2312" w:hAnsi="宋体" w:hint="eastAsia"/>
                <w:bCs/>
                <w:sz w:val="24"/>
              </w:rPr>
              <w:t>针对本项目实施所提交的需求方案之外的建议，每条评标委员会认为可行的建议计</w:t>
            </w:r>
            <w:r>
              <w:rPr>
                <w:rFonts w:ascii="仿宋_GB2312" w:eastAsia="仿宋_GB2312" w:hAnsi="宋体" w:hint="eastAsia"/>
                <w:bCs/>
                <w:sz w:val="24"/>
              </w:rPr>
              <w:t>1</w:t>
            </w:r>
            <w:r w:rsidRPr="00F26C49">
              <w:rPr>
                <w:rFonts w:ascii="仿宋_GB2312" w:eastAsia="仿宋_GB2312" w:hAnsi="宋体" w:hint="eastAsia"/>
                <w:bCs/>
                <w:sz w:val="24"/>
              </w:rPr>
              <w:t>分，最多计</w:t>
            </w:r>
            <w:r>
              <w:rPr>
                <w:rFonts w:ascii="仿宋_GB2312" w:eastAsia="仿宋_GB2312" w:hAnsi="宋体" w:hint="eastAsia"/>
                <w:bCs/>
                <w:sz w:val="24"/>
              </w:rPr>
              <w:t>5</w:t>
            </w:r>
            <w:r w:rsidRPr="00F26C49">
              <w:rPr>
                <w:rFonts w:ascii="仿宋_GB2312" w:eastAsia="仿宋_GB2312" w:hAnsi="宋体" w:hint="eastAsia"/>
                <w:bCs/>
                <w:sz w:val="24"/>
              </w:rPr>
              <w:t>分。</w:t>
            </w:r>
          </w:p>
        </w:tc>
        <w:tc>
          <w:tcPr>
            <w:tcW w:w="775" w:type="dxa"/>
            <w:vMerge/>
            <w:vAlign w:val="center"/>
          </w:tcPr>
          <w:p w:rsidR="009B5B01" w:rsidRDefault="009B5B01" w:rsidP="009B12DB">
            <w:pPr>
              <w:jc w:val="center"/>
              <w:rPr>
                <w:rFonts w:ascii="宋体" w:hAnsi="宋体" w:cs="宋体"/>
                <w:sz w:val="24"/>
              </w:rPr>
            </w:pPr>
          </w:p>
        </w:tc>
      </w:tr>
    </w:tbl>
    <w:p w:rsidR="009B5B01" w:rsidRDefault="009B5B01" w:rsidP="009B5B01"/>
    <w:p w:rsidR="009B5B01" w:rsidRDefault="009B5B01" w:rsidP="009B5B01">
      <w:pPr>
        <w:widowControl/>
        <w:jc w:val="left"/>
        <w:rPr>
          <w:rFonts w:ascii="Arial" w:hAnsi="Arial"/>
          <w:sz w:val="24"/>
        </w:rPr>
      </w:pPr>
      <w:r>
        <w:rPr>
          <w:rFonts w:ascii="Arial" w:hAnsi="Arial"/>
          <w:sz w:val="24"/>
        </w:rPr>
        <w:br w:type="page"/>
      </w:r>
    </w:p>
    <w:p w:rsidR="009B5B01" w:rsidRDefault="009B5B01" w:rsidP="009B5B01">
      <w:pPr>
        <w:rPr>
          <w:rFonts w:ascii="宋体" w:hAnsi="宋体"/>
          <w:b/>
          <w:sz w:val="30"/>
          <w:szCs w:val="30"/>
        </w:rPr>
      </w:pPr>
      <w:hyperlink w:anchor="_第七章__" w:history="1">
        <w:r>
          <w:rPr>
            <w:rFonts w:ascii="宋体" w:hAnsi="宋体" w:hint="eastAsia"/>
            <w:b/>
            <w:sz w:val="30"/>
            <w:szCs w:val="30"/>
          </w:rPr>
          <w:t>附件4：</w:t>
        </w:r>
        <w:r>
          <w:rPr>
            <w:rFonts w:ascii="宋体" w:hAnsi="宋体"/>
            <w:b/>
            <w:sz w:val="30"/>
            <w:szCs w:val="30"/>
          </w:rPr>
          <w:t xml:space="preserve"> </w:t>
        </w:r>
      </w:hyperlink>
      <w:r>
        <w:rPr>
          <w:rFonts w:ascii="宋体" w:hAnsi="宋体" w:hint="eastAsia"/>
          <w:b/>
          <w:sz w:val="30"/>
          <w:szCs w:val="30"/>
        </w:rPr>
        <w:t xml:space="preserve"> 资格自评表及评分因素对照表</w:t>
      </w:r>
    </w:p>
    <w:p w:rsidR="009B5B01" w:rsidRPr="009F6ED7" w:rsidRDefault="009B5B01" w:rsidP="009B5B01">
      <w:pPr>
        <w:pStyle w:val="Style4"/>
        <w:spacing w:line="360" w:lineRule="auto"/>
        <w:ind w:firstLineChars="0" w:firstLine="0"/>
        <w:jc w:val="center"/>
        <w:rPr>
          <w:rFonts w:ascii="Arial" w:hAnsi="Arial"/>
          <w:b/>
          <w:sz w:val="24"/>
        </w:rPr>
      </w:pPr>
      <w:r w:rsidRPr="009F6ED7">
        <w:rPr>
          <w:rFonts w:ascii="Arial" w:hAnsi="Arial" w:hint="eastAsia"/>
          <w:b/>
          <w:sz w:val="24"/>
        </w:rPr>
        <w:t>服务商资格自评表</w:t>
      </w:r>
    </w:p>
    <w:tbl>
      <w:tblPr>
        <w:tblW w:w="978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3388"/>
        <w:gridCol w:w="3543"/>
        <w:gridCol w:w="1673"/>
      </w:tblGrid>
      <w:tr w:rsidR="009B5B01" w:rsidTr="009B12DB">
        <w:trPr>
          <w:trHeight w:val="484"/>
          <w:jc w:val="center"/>
        </w:trPr>
        <w:tc>
          <w:tcPr>
            <w:tcW w:w="1178" w:type="dxa"/>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序号</w:t>
            </w:r>
          </w:p>
        </w:tc>
        <w:tc>
          <w:tcPr>
            <w:tcW w:w="3388"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资格要求</w:t>
            </w:r>
          </w:p>
        </w:tc>
        <w:tc>
          <w:tcPr>
            <w:tcW w:w="3543"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自评情况</w:t>
            </w:r>
          </w:p>
        </w:tc>
        <w:tc>
          <w:tcPr>
            <w:tcW w:w="1673"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备注</w:t>
            </w:r>
          </w:p>
        </w:tc>
      </w:tr>
      <w:tr w:rsidR="009B5B01" w:rsidTr="009B12DB">
        <w:trPr>
          <w:trHeight w:val="1373"/>
          <w:jc w:val="center"/>
        </w:trPr>
        <w:tc>
          <w:tcPr>
            <w:tcW w:w="1178"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1</w:t>
            </w:r>
          </w:p>
        </w:tc>
        <w:tc>
          <w:tcPr>
            <w:tcW w:w="3388" w:type="dxa"/>
            <w:vAlign w:val="center"/>
          </w:tcPr>
          <w:p w:rsidR="009B5B01" w:rsidRPr="009F6ED7" w:rsidRDefault="009B5B01" w:rsidP="009B12DB">
            <w:pPr>
              <w:snapToGrid w:val="0"/>
              <w:spacing w:line="360" w:lineRule="auto"/>
              <w:rPr>
                <w:rFonts w:ascii="仿宋_GB2312" w:eastAsia="仿宋_GB2312" w:hAnsi="宋体" w:cs="宋体"/>
                <w:sz w:val="24"/>
              </w:rPr>
            </w:pPr>
            <w:r>
              <w:rPr>
                <w:rFonts w:ascii="Arial" w:hAnsi="Arial" w:cs="Arial" w:hint="eastAsia"/>
                <w:sz w:val="24"/>
              </w:rPr>
              <w:t>服务商</w:t>
            </w:r>
            <w:r>
              <w:rPr>
                <w:rFonts w:ascii="Arial" w:hAnsi="Arial" w:hint="eastAsia"/>
                <w:sz w:val="24"/>
              </w:rPr>
              <w:t>的律师事务所执业许可证载明的住所在福建省内。</w:t>
            </w:r>
          </w:p>
        </w:tc>
        <w:tc>
          <w:tcPr>
            <w:tcW w:w="3543" w:type="dxa"/>
            <w:vAlign w:val="center"/>
          </w:tcPr>
          <w:p w:rsidR="009B5B01" w:rsidRDefault="009B5B01" w:rsidP="009B12DB">
            <w:pPr>
              <w:widowControl/>
              <w:ind w:firstLine="440"/>
              <w:jc w:val="left"/>
              <w:rPr>
                <w:rFonts w:ascii="仿宋_GB2312" w:eastAsia="仿宋_GB2312" w:hAnsi="宋体" w:cs="宋体"/>
                <w:kern w:val="0"/>
                <w:sz w:val="24"/>
              </w:rPr>
            </w:pPr>
          </w:p>
        </w:tc>
        <w:tc>
          <w:tcPr>
            <w:tcW w:w="1673" w:type="dxa"/>
            <w:vAlign w:val="center"/>
          </w:tcPr>
          <w:p w:rsidR="009B5B01" w:rsidRDefault="009B5B01" w:rsidP="009B12DB">
            <w:pPr>
              <w:widowControl/>
              <w:jc w:val="center"/>
              <w:rPr>
                <w:rFonts w:ascii="仿宋_GB2312" w:eastAsia="仿宋_GB2312" w:hAnsi="宋体" w:cs="宋体"/>
                <w:kern w:val="0"/>
                <w:sz w:val="24"/>
              </w:rPr>
            </w:pPr>
          </w:p>
        </w:tc>
      </w:tr>
      <w:tr w:rsidR="009B5B01" w:rsidTr="009B12DB">
        <w:trPr>
          <w:trHeight w:val="1123"/>
          <w:jc w:val="center"/>
        </w:trPr>
        <w:tc>
          <w:tcPr>
            <w:tcW w:w="1178"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2</w:t>
            </w:r>
          </w:p>
        </w:tc>
        <w:tc>
          <w:tcPr>
            <w:tcW w:w="3388" w:type="dxa"/>
            <w:vAlign w:val="center"/>
          </w:tcPr>
          <w:p w:rsidR="009B5B01" w:rsidRDefault="009B5B01" w:rsidP="009B12DB">
            <w:pPr>
              <w:widowControl/>
              <w:jc w:val="center"/>
              <w:rPr>
                <w:rFonts w:ascii="仿宋_GB2312" w:eastAsia="仿宋_GB2312" w:hAnsi="宋体" w:cs="宋体"/>
                <w:sz w:val="24"/>
              </w:rPr>
            </w:pPr>
            <w:r>
              <w:rPr>
                <w:rFonts w:ascii="仿宋_GB2312" w:eastAsia="仿宋_GB2312" w:hAnsi="宋体" w:cs="宋体" w:hint="eastAsia"/>
                <w:sz w:val="24"/>
              </w:rPr>
              <w:t>┄┄</w:t>
            </w:r>
          </w:p>
        </w:tc>
        <w:tc>
          <w:tcPr>
            <w:tcW w:w="3543" w:type="dxa"/>
            <w:tcBorders>
              <w:bottom w:val="single" w:sz="4" w:space="0" w:color="auto"/>
            </w:tcBorders>
            <w:vAlign w:val="center"/>
          </w:tcPr>
          <w:p w:rsidR="009B5B01" w:rsidRPr="005C2799" w:rsidRDefault="009B5B01" w:rsidP="009B12DB">
            <w:pPr>
              <w:widowControl/>
              <w:ind w:firstLine="440"/>
              <w:jc w:val="left"/>
              <w:rPr>
                <w:rFonts w:ascii="仿宋_GB2312" w:eastAsia="仿宋_GB2312" w:hAnsi="宋体" w:cs="宋体"/>
                <w:kern w:val="0"/>
                <w:sz w:val="24"/>
              </w:rPr>
            </w:pPr>
          </w:p>
        </w:tc>
        <w:tc>
          <w:tcPr>
            <w:tcW w:w="1673" w:type="dxa"/>
            <w:vAlign w:val="center"/>
          </w:tcPr>
          <w:p w:rsidR="009B5B01" w:rsidRDefault="009B5B01" w:rsidP="009B12DB">
            <w:pPr>
              <w:widowControl/>
              <w:jc w:val="center"/>
              <w:rPr>
                <w:rFonts w:ascii="仿宋_GB2312" w:eastAsia="仿宋_GB2312" w:hAnsi="宋体" w:cs="宋体"/>
                <w:kern w:val="0"/>
                <w:sz w:val="24"/>
              </w:rPr>
            </w:pPr>
          </w:p>
        </w:tc>
      </w:tr>
    </w:tbl>
    <w:p w:rsidR="009B5B01" w:rsidRDefault="009B5B01" w:rsidP="009B5B01">
      <w:pPr>
        <w:pStyle w:val="Style4"/>
        <w:spacing w:line="360" w:lineRule="auto"/>
        <w:ind w:firstLineChars="0" w:firstLine="0"/>
        <w:jc w:val="center"/>
        <w:rPr>
          <w:rFonts w:ascii="Arial" w:hAnsi="Arial"/>
          <w:b/>
          <w:sz w:val="24"/>
        </w:rPr>
      </w:pPr>
    </w:p>
    <w:p w:rsidR="009B5B01" w:rsidRDefault="009B5B01" w:rsidP="009B5B01">
      <w:pPr>
        <w:pStyle w:val="Style4"/>
        <w:spacing w:line="360" w:lineRule="auto"/>
        <w:ind w:firstLineChars="0" w:firstLine="0"/>
        <w:jc w:val="center"/>
        <w:rPr>
          <w:rFonts w:ascii="Arial" w:hAnsi="Arial"/>
          <w:sz w:val="24"/>
        </w:rPr>
      </w:pPr>
      <w:r>
        <w:rPr>
          <w:rFonts w:ascii="Arial" w:hAnsi="Arial" w:hint="eastAsia"/>
          <w:b/>
          <w:sz w:val="24"/>
        </w:rPr>
        <w:t>评分因素对照表</w:t>
      </w:r>
    </w:p>
    <w:tbl>
      <w:tblPr>
        <w:tblW w:w="9835"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752"/>
        <w:gridCol w:w="752"/>
        <w:gridCol w:w="3365"/>
        <w:gridCol w:w="3366"/>
        <w:gridCol w:w="848"/>
      </w:tblGrid>
      <w:tr w:rsidR="009B5B01" w:rsidTr="009B12DB">
        <w:trPr>
          <w:trHeight w:val="484"/>
          <w:jc w:val="center"/>
        </w:trPr>
        <w:tc>
          <w:tcPr>
            <w:tcW w:w="752" w:type="dxa"/>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评分因素</w:t>
            </w:r>
          </w:p>
        </w:tc>
        <w:tc>
          <w:tcPr>
            <w:tcW w:w="752"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分项</w:t>
            </w:r>
          </w:p>
        </w:tc>
        <w:tc>
          <w:tcPr>
            <w:tcW w:w="752"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分值权重</w:t>
            </w:r>
          </w:p>
        </w:tc>
        <w:tc>
          <w:tcPr>
            <w:tcW w:w="3365"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评价要点</w:t>
            </w:r>
          </w:p>
        </w:tc>
        <w:tc>
          <w:tcPr>
            <w:tcW w:w="3366"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响应情况</w:t>
            </w:r>
          </w:p>
        </w:tc>
        <w:tc>
          <w:tcPr>
            <w:tcW w:w="848" w:type="dxa"/>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对应页码</w:t>
            </w:r>
          </w:p>
        </w:tc>
      </w:tr>
      <w:tr w:rsidR="009B5B01" w:rsidTr="009B12DB">
        <w:trPr>
          <w:trHeight w:val="3249"/>
          <w:jc w:val="center"/>
        </w:trPr>
        <w:tc>
          <w:tcPr>
            <w:tcW w:w="752" w:type="dxa"/>
            <w:vMerge w:val="restart"/>
            <w:vAlign w:val="center"/>
          </w:tcPr>
          <w:p w:rsidR="009B5B01" w:rsidRDefault="009B5B01" w:rsidP="009B12DB">
            <w:pPr>
              <w:widowControl/>
              <w:jc w:val="center"/>
              <w:rPr>
                <w:rFonts w:ascii="宋体" w:hAnsi="宋体" w:cs="宋体"/>
                <w:b/>
                <w:kern w:val="0"/>
                <w:sz w:val="24"/>
              </w:rPr>
            </w:pPr>
            <w:r>
              <w:rPr>
                <w:rFonts w:ascii="宋体" w:hAnsi="宋体" w:cs="宋体" w:hint="eastAsia"/>
                <w:b/>
                <w:kern w:val="0"/>
                <w:sz w:val="24"/>
              </w:rPr>
              <w:t>商务部分</w:t>
            </w:r>
          </w:p>
          <w:p w:rsidR="009B5B01" w:rsidRDefault="009B5B01" w:rsidP="009B12DB">
            <w:pPr>
              <w:widowControl/>
              <w:jc w:val="center"/>
              <w:rPr>
                <w:rFonts w:ascii="宋体" w:hAnsi="宋体" w:cs="宋体"/>
                <w:kern w:val="0"/>
                <w:sz w:val="24"/>
              </w:rPr>
            </w:pPr>
            <w:r>
              <w:rPr>
                <w:rFonts w:ascii="宋体" w:hAnsi="宋体" w:cs="宋体" w:hint="eastAsia"/>
                <w:b/>
                <w:kern w:val="0"/>
                <w:sz w:val="24"/>
              </w:rPr>
              <w:t>20%</w:t>
            </w:r>
          </w:p>
        </w:tc>
        <w:tc>
          <w:tcPr>
            <w:tcW w:w="752" w:type="dxa"/>
            <w:vAlign w:val="center"/>
          </w:tcPr>
          <w:p w:rsidR="009B5B01" w:rsidRDefault="009B5B01" w:rsidP="009B12DB">
            <w:pPr>
              <w:widowControl/>
              <w:jc w:val="center"/>
              <w:rPr>
                <w:rFonts w:ascii="宋体" w:hAnsi="宋体" w:cs="宋体"/>
                <w:kern w:val="0"/>
                <w:sz w:val="24"/>
              </w:rPr>
            </w:pPr>
            <w:r>
              <w:rPr>
                <w:rFonts w:ascii="仿宋_GB2312" w:eastAsia="仿宋_GB2312" w:hAnsi="宋体" w:cs="宋体" w:hint="eastAsia"/>
                <w:sz w:val="24"/>
              </w:rPr>
              <w:t>综合 实力</w:t>
            </w:r>
          </w:p>
        </w:tc>
        <w:tc>
          <w:tcPr>
            <w:tcW w:w="752" w:type="dxa"/>
            <w:vAlign w:val="center"/>
          </w:tcPr>
          <w:p w:rsidR="009B5B01" w:rsidRDefault="009B5B01" w:rsidP="009B12DB">
            <w:pPr>
              <w:widowControl/>
              <w:jc w:val="center"/>
              <w:rPr>
                <w:rFonts w:ascii="宋体" w:hAnsi="宋体" w:cs="宋体"/>
                <w:kern w:val="0"/>
                <w:sz w:val="24"/>
              </w:rPr>
            </w:pPr>
            <w:r>
              <w:rPr>
                <w:rFonts w:ascii="宋体" w:hAnsi="宋体" w:cs="宋体" w:hint="eastAsia"/>
                <w:kern w:val="0"/>
                <w:sz w:val="24"/>
              </w:rPr>
              <w:t>5</w:t>
            </w:r>
          </w:p>
        </w:tc>
        <w:tc>
          <w:tcPr>
            <w:tcW w:w="3365" w:type="dxa"/>
            <w:vAlign w:val="center"/>
          </w:tcPr>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根据服务商的综合实力进行评审，考虑律师执业年限、资质履历等情况。</w:t>
            </w:r>
          </w:p>
          <w:p w:rsidR="009B5B01" w:rsidRDefault="009B5B01" w:rsidP="009B12DB">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1.经办律师为各级律协或律协专业委员会委员，计2分，否则计0分。（需提供相关证明材料）</w:t>
            </w:r>
          </w:p>
          <w:p w:rsidR="009B5B01" w:rsidRDefault="009B5B01" w:rsidP="009B12DB">
            <w:pPr>
              <w:ind w:firstLineChars="200" w:firstLine="480"/>
              <w:rPr>
                <w:rFonts w:ascii="宋体" w:hAnsi="宋体" w:cs="宋体"/>
                <w:kern w:val="0"/>
                <w:sz w:val="24"/>
              </w:rPr>
            </w:pPr>
            <w:r>
              <w:rPr>
                <w:rFonts w:ascii="仿宋_GB2312" w:eastAsia="仿宋_GB2312" w:hAnsi="宋体" w:hint="eastAsia"/>
                <w:sz w:val="24"/>
              </w:rPr>
              <w:t>2、服务商经办律师为中共党员的为中共党员的计3分。服务商经办律师为非中共党员的得0分。</w:t>
            </w:r>
          </w:p>
        </w:tc>
        <w:tc>
          <w:tcPr>
            <w:tcW w:w="3366" w:type="dxa"/>
            <w:vAlign w:val="center"/>
          </w:tcPr>
          <w:p w:rsidR="009B5B01" w:rsidRDefault="009B5B01" w:rsidP="009B12DB">
            <w:pPr>
              <w:widowControl/>
              <w:jc w:val="center"/>
              <w:rPr>
                <w:rFonts w:ascii="宋体" w:hAnsi="宋体" w:cs="宋体"/>
                <w:kern w:val="0"/>
                <w:sz w:val="24"/>
              </w:rPr>
            </w:pPr>
          </w:p>
        </w:tc>
        <w:tc>
          <w:tcPr>
            <w:tcW w:w="848" w:type="dxa"/>
            <w:vAlign w:val="center"/>
          </w:tcPr>
          <w:p w:rsidR="009B5B01" w:rsidRDefault="009B5B01" w:rsidP="009B12DB">
            <w:pPr>
              <w:widowControl/>
              <w:jc w:val="center"/>
              <w:rPr>
                <w:rFonts w:ascii="宋体" w:hAnsi="宋体" w:cs="宋体"/>
                <w:kern w:val="0"/>
                <w:sz w:val="24"/>
              </w:rPr>
            </w:pPr>
          </w:p>
        </w:tc>
      </w:tr>
      <w:tr w:rsidR="009B5B01" w:rsidTr="009B12DB">
        <w:trPr>
          <w:trHeight w:val="1126"/>
          <w:jc w:val="center"/>
        </w:trPr>
        <w:tc>
          <w:tcPr>
            <w:tcW w:w="752" w:type="dxa"/>
            <w:vMerge/>
            <w:vAlign w:val="center"/>
          </w:tcPr>
          <w:p w:rsidR="009B5B01" w:rsidRDefault="009B5B01" w:rsidP="009B12DB">
            <w:pPr>
              <w:widowControl/>
              <w:jc w:val="center"/>
              <w:rPr>
                <w:rFonts w:ascii="宋体" w:hAnsi="宋体" w:cs="宋体"/>
                <w:b/>
                <w:kern w:val="0"/>
                <w:sz w:val="24"/>
              </w:rPr>
            </w:pPr>
          </w:p>
        </w:tc>
        <w:tc>
          <w:tcPr>
            <w:tcW w:w="752" w:type="dxa"/>
            <w:vAlign w:val="center"/>
          </w:tcPr>
          <w:p w:rsidR="009B5B01" w:rsidRDefault="009B5B01" w:rsidP="009B12DB">
            <w:pPr>
              <w:widowControl/>
              <w:jc w:val="center"/>
              <w:rPr>
                <w:rFonts w:ascii="仿宋_GB2312" w:eastAsia="仿宋_GB2312" w:hAnsi="宋体" w:cs="宋体"/>
                <w:sz w:val="24"/>
              </w:rPr>
            </w:pPr>
          </w:p>
        </w:tc>
        <w:tc>
          <w:tcPr>
            <w:tcW w:w="752" w:type="dxa"/>
            <w:vAlign w:val="center"/>
          </w:tcPr>
          <w:p w:rsidR="009B5B01" w:rsidRDefault="009B5B01" w:rsidP="009B12DB">
            <w:pPr>
              <w:widowControl/>
              <w:jc w:val="center"/>
              <w:rPr>
                <w:rFonts w:ascii="宋体" w:hAnsi="宋体" w:cs="宋体"/>
                <w:kern w:val="0"/>
                <w:sz w:val="24"/>
              </w:rPr>
            </w:pPr>
          </w:p>
        </w:tc>
        <w:tc>
          <w:tcPr>
            <w:tcW w:w="3365" w:type="dxa"/>
            <w:tcBorders>
              <w:bottom w:val="single" w:sz="4" w:space="0" w:color="auto"/>
            </w:tcBorders>
            <w:vAlign w:val="center"/>
          </w:tcPr>
          <w:p w:rsidR="009B5B01" w:rsidRDefault="009B5B01" w:rsidP="009B12DB">
            <w:pPr>
              <w:widowControl/>
              <w:ind w:firstLine="440"/>
              <w:jc w:val="left"/>
              <w:rPr>
                <w:rFonts w:ascii="仿宋_GB2312" w:eastAsia="仿宋_GB2312" w:hAnsi="宋体" w:cs="宋体"/>
                <w:kern w:val="0"/>
                <w:sz w:val="24"/>
              </w:rPr>
            </w:pPr>
            <w:r>
              <w:rPr>
                <w:rFonts w:ascii="仿宋_GB2312" w:eastAsia="仿宋_GB2312" w:hAnsi="宋体" w:cs="宋体" w:hint="eastAsia"/>
                <w:sz w:val="24"/>
              </w:rPr>
              <w:t>┄┄</w:t>
            </w:r>
          </w:p>
        </w:tc>
        <w:tc>
          <w:tcPr>
            <w:tcW w:w="3366" w:type="dxa"/>
            <w:vAlign w:val="center"/>
          </w:tcPr>
          <w:p w:rsidR="009B5B01" w:rsidRDefault="009B5B01" w:rsidP="009B12DB">
            <w:pPr>
              <w:widowControl/>
              <w:jc w:val="center"/>
              <w:rPr>
                <w:rFonts w:ascii="仿宋_GB2312" w:eastAsia="仿宋_GB2312" w:hAnsi="宋体" w:cs="宋体"/>
                <w:kern w:val="0"/>
                <w:sz w:val="24"/>
              </w:rPr>
            </w:pPr>
          </w:p>
        </w:tc>
        <w:tc>
          <w:tcPr>
            <w:tcW w:w="848" w:type="dxa"/>
            <w:vAlign w:val="center"/>
          </w:tcPr>
          <w:p w:rsidR="009B5B01" w:rsidRDefault="009B5B01" w:rsidP="009B12DB">
            <w:pPr>
              <w:widowControl/>
              <w:jc w:val="center"/>
              <w:rPr>
                <w:rFonts w:ascii="仿宋_GB2312" w:eastAsia="仿宋_GB2312" w:hAnsi="宋体" w:cs="宋体"/>
                <w:kern w:val="0"/>
                <w:sz w:val="24"/>
              </w:rPr>
            </w:pPr>
          </w:p>
        </w:tc>
      </w:tr>
    </w:tbl>
    <w:p w:rsidR="009B5B01" w:rsidRPr="00A75453" w:rsidRDefault="009B5B01" w:rsidP="009B5B01">
      <w:pPr>
        <w:widowControl/>
        <w:spacing w:before="100" w:beforeAutospacing="1" w:after="100" w:afterAutospacing="1"/>
        <w:ind w:leftChars="405" w:left="850" w:firstLineChars="300" w:firstLine="720"/>
        <w:jc w:val="left"/>
        <w:rPr>
          <w:rFonts w:ascii="Arial" w:hAnsi="Arial"/>
          <w:sz w:val="24"/>
        </w:rPr>
      </w:pPr>
    </w:p>
    <w:p w:rsidR="00D051A4" w:rsidRDefault="00D051A4"/>
    <w:sectPr w:rsidR="00D051A4" w:rsidSect="00DD7C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2767B"/>
    <w:multiLevelType w:val="multilevel"/>
    <w:tmpl w:val="3BF2767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B01"/>
    <w:rsid w:val="009B5B01"/>
    <w:rsid w:val="00D05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B0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uiPriority w:val="34"/>
    <w:qFormat/>
    <w:rsid w:val="009B5B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2369</Characters>
  <Application>Microsoft Office Word</Application>
  <DocSecurity>0</DocSecurity>
  <Lines>19</Lines>
  <Paragraphs>5</Paragraphs>
  <ScaleCrop>false</ScaleCrop>
  <Company>Lenovo</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林瑞琴</dc:creator>
  <cp:lastModifiedBy>林瑞琴</cp:lastModifiedBy>
  <cp:revision>1</cp:revision>
  <dcterms:created xsi:type="dcterms:W3CDTF">2017-05-19T00:03:00Z</dcterms:created>
  <dcterms:modified xsi:type="dcterms:W3CDTF">2017-05-19T00:04:00Z</dcterms:modified>
</cp:coreProperties>
</file>